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9E04CE">
        <w:tc>
          <w:tcPr>
            <w:tcW w:w="1526" w:type="dxa"/>
            <w:vMerge w:val="restart"/>
          </w:tcPr>
          <w:p w14:paraId="05438F84" w14:textId="77777777" w:rsidR="009E1376" w:rsidRPr="00A639C4" w:rsidRDefault="009E1376" w:rsidP="007F5789">
            <w:pPr>
              <w:tabs>
                <w:tab w:val="left" w:pos="408"/>
              </w:tabs>
              <w:jc w:val="center"/>
              <w:rPr>
                <w:b/>
              </w:rPr>
            </w:pPr>
          </w:p>
        </w:tc>
        <w:tc>
          <w:tcPr>
            <w:tcW w:w="7654" w:type="dxa"/>
          </w:tcPr>
          <w:p w14:paraId="7EBB23AB" w14:textId="77777777" w:rsidR="009E1376" w:rsidRPr="00A639C4" w:rsidRDefault="009E1376" w:rsidP="007F5789">
            <w:pPr>
              <w:ind w:left="300" w:hanging="300"/>
              <w:jc w:val="both"/>
              <w:rPr>
                <w:b/>
              </w:rPr>
            </w:pPr>
            <w:r w:rsidRPr="00A639C4">
              <w:rPr>
                <w:b/>
              </w:rPr>
              <w:t>Pełna nazwa zamówienia:</w:t>
            </w:r>
          </w:p>
          <w:p w14:paraId="423E2626" w14:textId="77777777" w:rsidR="00FC70BF" w:rsidRDefault="00FC70BF" w:rsidP="00FC70BF">
            <w:pPr>
              <w:jc w:val="both"/>
              <w:rPr>
                <w:b/>
                <w:color w:val="000000"/>
              </w:rPr>
            </w:pPr>
          </w:p>
          <w:p w14:paraId="00C10EF5" w14:textId="77777777" w:rsidR="00920EAD" w:rsidRPr="00C13677" w:rsidRDefault="00920EAD" w:rsidP="00920EAD">
            <w:pPr>
              <w:jc w:val="center"/>
              <w:rPr>
                <w:b/>
              </w:rPr>
            </w:pPr>
            <w:r w:rsidRPr="00951F73">
              <w:rPr>
                <w:b/>
                <w:shd w:val="clear" w:color="auto" w:fill="FFFFFF"/>
              </w:rPr>
              <w:t>”Budowa drogi dla pieszych i rowerów w ciągu drogi wojewódzkiej nr</w:t>
            </w:r>
            <w:r>
              <w:rPr>
                <w:b/>
                <w:shd w:val="clear" w:color="auto" w:fill="FFFFFF"/>
              </w:rPr>
              <w:t xml:space="preserve"> </w:t>
            </w:r>
            <w:r w:rsidRPr="00951F73">
              <w:rPr>
                <w:b/>
                <w:shd w:val="clear" w:color="auto" w:fill="FFFFFF"/>
              </w:rPr>
              <w:t>867 Sieniawa-   Hrebenne</w:t>
            </w:r>
            <w:r>
              <w:rPr>
                <w:b/>
                <w:shd w:val="clear" w:color="auto" w:fill="FFFFFF"/>
              </w:rPr>
              <w:t xml:space="preserve"> w ramach projektu pod nazwą „Nowa jakość Roztocza-rozwój produktów turystycznych zwiększających potencjał turystyki aktywnej na Roztoczu</w:t>
            </w:r>
            <w:r w:rsidRPr="00951F73">
              <w:rPr>
                <w:b/>
                <w:shd w:val="clear" w:color="auto" w:fill="FFFFFF"/>
              </w:rPr>
              <w:t>”</w:t>
            </w:r>
            <w:r w:rsidRPr="00951F73">
              <w:rPr>
                <w:bCs/>
                <w:shd w:val="clear" w:color="auto" w:fill="FFFFFF"/>
              </w:rPr>
              <w:t>.</w:t>
            </w:r>
          </w:p>
          <w:p w14:paraId="7A3913D1" w14:textId="77777777" w:rsidR="009E1376" w:rsidRPr="00A639C4" w:rsidRDefault="009E1376" w:rsidP="007F5789">
            <w:pPr>
              <w:ind w:left="300" w:hanging="300"/>
              <w:jc w:val="both"/>
              <w:rPr>
                <w:bCs/>
              </w:rPr>
            </w:pPr>
            <w:r w:rsidRPr="00A639C4">
              <w:rPr>
                <w:bCs/>
              </w:rPr>
              <w:t xml:space="preserve">W/w nazwy należy używać na każdym etapie prowadzonego postępowania. </w:t>
            </w:r>
          </w:p>
          <w:p w14:paraId="317E5529" w14:textId="77777777" w:rsidR="00FC70BF" w:rsidRDefault="009E1376" w:rsidP="007F5789">
            <w:pPr>
              <w:ind w:left="34"/>
              <w:jc w:val="both"/>
              <w:rPr>
                <w:bCs/>
              </w:rPr>
            </w:pPr>
            <w:r w:rsidRPr="00A639C4">
              <w:rPr>
                <w:bCs/>
              </w:rPr>
              <w:t xml:space="preserve">Z uwagi na możliwość wpisania ograniczonej liczby znaków w platformie </w:t>
            </w:r>
          </w:p>
          <w:p w14:paraId="7ABA3C6C" w14:textId="5695C116" w:rsidR="009E1376" w:rsidRPr="00A639C4" w:rsidRDefault="009E1376" w:rsidP="007F5789">
            <w:pPr>
              <w:ind w:left="34"/>
              <w:jc w:val="both"/>
              <w:rPr>
                <w:bCs/>
              </w:rPr>
            </w:pPr>
            <w:r w:rsidRPr="00A639C4">
              <w:rPr>
                <w:bCs/>
              </w:rPr>
              <w:t>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7F5789">
            <w:pPr>
              <w:tabs>
                <w:tab w:val="left" w:pos="408"/>
              </w:tabs>
              <w:rPr>
                <w:b/>
              </w:rPr>
            </w:pPr>
          </w:p>
        </w:tc>
      </w:tr>
      <w:tr w:rsidR="009E1376" w:rsidRPr="00A639C4" w14:paraId="6EA5BC02" w14:textId="77777777" w:rsidTr="009E04CE">
        <w:tc>
          <w:tcPr>
            <w:tcW w:w="1526" w:type="dxa"/>
            <w:vMerge/>
          </w:tcPr>
          <w:p w14:paraId="5A0C33ED" w14:textId="77777777" w:rsidR="009E1376" w:rsidRPr="00A639C4" w:rsidRDefault="009E1376" w:rsidP="007F5789">
            <w:pPr>
              <w:tabs>
                <w:tab w:val="left" w:pos="408"/>
              </w:tabs>
              <w:jc w:val="center"/>
              <w:rPr>
                <w:b/>
              </w:rPr>
            </w:pPr>
          </w:p>
        </w:tc>
        <w:tc>
          <w:tcPr>
            <w:tcW w:w="7654" w:type="dxa"/>
          </w:tcPr>
          <w:p w14:paraId="01DE673A" w14:textId="77777777" w:rsidR="00717740" w:rsidRPr="007F5104" w:rsidRDefault="00717740" w:rsidP="007F5789">
            <w:pPr>
              <w:ind w:left="300" w:hanging="300"/>
              <w:jc w:val="both"/>
              <w:rPr>
                <w:b/>
              </w:rPr>
            </w:pPr>
            <w:r w:rsidRPr="007F5104">
              <w:rPr>
                <w:b/>
              </w:rPr>
              <w:t>Opis przedmiotu zamówienia</w:t>
            </w:r>
          </w:p>
          <w:p w14:paraId="11F0E910" w14:textId="77777777" w:rsidR="00871DC3" w:rsidRDefault="00871DC3" w:rsidP="00871DC3">
            <w:pPr>
              <w:ind w:left="300" w:hanging="300"/>
              <w:jc w:val="both"/>
              <w:rPr>
                <w:bCs/>
              </w:rPr>
            </w:pPr>
          </w:p>
          <w:p w14:paraId="277C57DA" w14:textId="77777777" w:rsidR="00871DC3" w:rsidRPr="00AC6D7F" w:rsidRDefault="00871DC3" w:rsidP="00871DC3">
            <w:pPr>
              <w:ind w:left="300" w:hanging="300"/>
              <w:jc w:val="both"/>
              <w:rPr>
                <w:bCs/>
              </w:rPr>
            </w:pPr>
            <w:r w:rsidRPr="00AC6D7F">
              <w:rPr>
                <w:bCs/>
              </w:rPr>
              <w:t>Zamówienie obejmuje:</w:t>
            </w:r>
          </w:p>
          <w:p w14:paraId="6497C8A1" w14:textId="5FECC444" w:rsidR="00920EAD" w:rsidRPr="00050EF4" w:rsidRDefault="00920EAD" w:rsidP="00920EAD">
            <w:pPr>
              <w:spacing w:line="276" w:lineRule="auto"/>
              <w:jc w:val="both"/>
            </w:pPr>
            <w:r w:rsidRPr="00050EF4">
              <w:t xml:space="preserve">Opracowanie i uzgodnienie dokumentacji projektowej (w szczególności projekt budowlany, techniczny i wykonawczy) wraz z uzyskaniem decyzji o środowiskowych uwarunkowaniach, </w:t>
            </w:r>
            <w:r w:rsidRPr="00050EF4">
              <w:rPr>
                <w:bCs/>
              </w:rPr>
              <w:t xml:space="preserve">decyzji pozwolenia wodnoprawnego </w:t>
            </w:r>
            <w:r w:rsidRPr="00050EF4">
              <w:t>i decyzji ZRID z rygorem natychmiastowej wykonalności oraz wykonanie wszystkich robót budowlanych zgodnie z zakresem zamówienia na podstawie opracowanej przez Wykonawcę i zatwierdzonej przez Zamawiającego dokumentacji projektowej oraz wszystkich robót przygotowawczych niezbędnych do wykonania zakresu umowy oraz wszelkich czynności wymaganych obowiązującymi przepisami prawa dla opracowanego PFU</w:t>
            </w:r>
            <w:r>
              <w:t>.</w:t>
            </w:r>
          </w:p>
          <w:p w14:paraId="2DF8B68F" w14:textId="77777777" w:rsidR="00920EAD" w:rsidRPr="002E7C18" w:rsidRDefault="00920EAD" w:rsidP="00920EAD">
            <w:pPr>
              <w:tabs>
                <w:tab w:val="left" w:pos="408"/>
              </w:tabs>
              <w:rPr>
                <w:b/>
                <w:i/>
                <w:iCs/>
                <w:color w:val="000000"/>
                <w:sz w:val="18"/>
                <w:szCs w:val="18"/>
              </w:rPr>
            </w:pPr>
          </w:p>
          <w:p w14:paraId="2130F7F8" w14:textId="261D552C" w:rsidR="00920EAD" w:rsidRPr="00DA435D" w:rsidRDefault="00920EAD" w:rsidP="00DA435D">
            <w:pPr>
              <w:tabs>
                <w:tab w:val="left" w:pos="408"/>
              </w:tabs>
              <w:jc w:val="both"/>
            </w:pPr>
            <w:r w:rsidRPr="007F5104">
              <w:t>Szczegółowy opis oraz sposób realizacji zamówienia zawiera</w:t>
            </w:r>
            <w:r>
              <w:t xml:space="preserve"> Opis Przedmiotu Zamówienia ( OPZ) oraz Program </w:t>
            </w:r>
            <w:proofErr w:type="spellStart"/>
            <w:r>
              <w:t>Funkcjonalno</w:t>
            </w:r>
            <w:proofErr w:type="spellEnd"/>
            <w:r>
              <w:t xml:space="preserve"> Użytkowy (PFU) </w:t>
            </w:r>
            <w:r w:rsidRPr="007F5104">
              <w:t xml:space="preserve"> stanowiąc</w:t>
            </w:r>
            <w:r>
              <w:t>e</w:t>
            </w:r>
            <w:r w:rsidRPr="007F5104">
              <w:t xml:space="preserve"> </w:t>
            </w:r>
            <w:r w:rsidRPr="007F5104">
              <w:rPr>
                <w:b/>
              </w:rPr>
              <w:t>Załącznik do SWZ</w:t>
            </w:r>
            <w:r w:rsidRPr="007F5104">
              <w:t>.</w:t>
            </w:r>
          </w:p>
        </w:tc>
      </w:tr>
      <w:tr w:rsidR="00717740" w:rsidRPr="00A639C4" w14:paraId="4AC09401" w14:textId="77777777" w:rsidTr="009E04CE">
        <w:tc>
          <w:tcPr>
            <w:tcW w:w="1526" w:type="dxa"/>
            <w:vMerge/>
          </w:tcPr>
          <w:p w14:paraId="05FAE8C6" w14:textId="77777777" w:rsidR="00717740" w:rsidRPr="00A639C4" w:rsidRDefault="00717740" w:rsidP="007F5789">
            <w:pPr>
              <w:tabs>
                <w:tab w:val="left" w:pos="408"/>
              </w:tabs>
              <w:jc w:val="center"/>
              <w:rPr>
                <w:b/>
              </w:rPr>
            </w:pPr>
          </w:p>
        </w:tc>
        <w:tc>
          <w:tcPr>
            <w:tcW w:w="7654" w:type="dxa"/>
          </w:tcPr>
          <w:p w14:paraId="0806A6A6" w14:textId="025C53B3" w:rsidR="00717740" w:rsidRPr="007F5104" w:rsidRDefault="00717740" w:rsidP="007F5789">
            <w:pPr>
              <w:ind w:left="34"/>
              <w:jc w:val="both"/>
              <w:rPr>
                <w:bCs/>
              </w:rPr>
            </w:pPr>
          </w:p>
          <w:p w14:paraId="459D1120" w14:textId="11555A87" w:rsidR="00920EAD" w:rsidRPr="00050EF4" w:rsidRDefault="00717740" w:rsidP="00920EAD">
            <w:pPr>
              <w:ind w:left="34"/>
              <w:jc w:val="both"/>
              <w:rPr>
                <w:bCs/>
              </w:rPr>
            </w:pPr>
            <w:r w:rsidRPr="00920EAD">
              <w:rPr>
                <w:b/>
              </w:rPr>
              <w:t>Zamówienie jest planowane do finansowania z programu:</w:t>
            </w:r>
            <w:r w:rsidR="00920EAD" w:rsidRPr="00050EF4">
              <w:rPr>
                <w:rFonts w:eastAsia="Batang"/>
              </w:rPr>
              <w:t xml:space="preserve"> FEP 2021-2027 Priorytet 5 Przyjazna przestrzeń społeczna ,Cel szczegółowy 4 (vi)-Wzmacnianie roli kultury i zrównoważonej turystyki w rozwoju gospodarczym, włączeniu społecznym i innowacjach społecznych</w:t>
            </w:r>
            <w:r w:rsidR="00920EAD" w:rsidRPr="00050EF4">
              <w:rPr>
                <w:bCs/>
              </w:rPr>
              <w:t>.</w:t>
            </w:r>
          </w:p>
          <w:p w14:paraId="05C0A683" w14:textId="77777777" w:rsidR="00717740" w:rsidRPr="007F5104" w:rsidRDefault="00717740" w:rsidP="007F5789">
            <w:pPr>
              <w:tabs>
                <w:tab w:val="left" w:pos="408"/>
              </w:tabs>
              <w:rPr>
                <w:b/>
                <w:bCs/>
                <w:color w:val="FF0000"/>
              </w:rPr>
            </w:pPr>
          </w:p>
        </w:tc>
      </w:tr>
      <w:tr w:rsidR="009E1376" w:rsidRPr="00A639C4" w14:paraId="65569BC4" w14:textId="77777777" w:rsidTr="009E04CE">
        <w:tc>
          <w:tcPr>
            <w:tcW w:w="1526" w:type="dxa"/>
            <w:vMerge/>
          </w:tcPr>
          <w:p w14:paraId="0E5A35B9" w14:textId="77777777" w:rsidR="009E1376" w:rsidRPr="00A639C4" w:rsidRDefault="009E1376" w:rsidP="007F5789">
            <w:pPr>
              <w:tabs>
                <w:tab w:val="left" w:pos="408"/>
              </w:tabs>
              <w:jc w:val="center"/>
              <w:rPr>
                <w:b/>
              </w:rPr>
            </w:pPr>
          </w:p>
        </w:tc>
        <w:tc>
          <w:tcPr>
            <w:tcW w:w="7654" w:type="dxa"/>
          </w:tcPr>
          <w:p w14:paraId="161F1EAF" w14:textId="77777777" w:rsidR="009E1376" w:rsidRPr="00A639C4" w:rsidRDefault="009E1376" w:rsidP="007F5789">
            <w:pPr>
              <w:ind w:left="300" w:hanging="300"/>
              <w:jc w:val="both"/>
              <w:rPr>
                <w:b/>
              </w:rPr>
            </w:pPr>
            <w:r w:rsidRPr="00A639C4">
              <w:rPr>
                <w:b/>
              </w:rPr>
              <w:t>Oznaczenie wg Wspólnego Słownika Zamówień (CPV)</w:t>
            </w:r>
          </w:p>
          <w:p w14:paraId="6B8697FE" w14:textId="77777777" w:rsidR="00920EAD" w:rsidRPr="00050EF4" w:rsidRDefault="00920EAD" w:rsidP="00920EAD">
            <w:pPr>
              <w:tabs>
                <w:tab w:val="left" w:pos="1418"/>
              </w:tabs>
              <w:ind w:left="1418" w:hanging="1418"/>
              <w:rPr>
                <w:i/>
                <w:iCs/>
              </w:rPr>
            </w:pPr>
            <w:bookmarkStart w:id="0" w:name="_Hlk212639635"/>
            <w:r w:rsidRPr="00050EF4">
              <w:rPr>
                <w:i/>
                <w:iCs/>
              </w:rPr>
              <w:t>45200000-9</w:t>
            </w:r>
            <w:r w:rsidRPr="00050EF4">
              <w:rPr>
                <w:i/>
                <w:iCs/>
              </w:rPr>
              <w:tab/>
              <w:t>Roboty budowlane w zakresie wznoszenia kompletnych obiektów budowlanych lub ich części oraz roboty w  zakresie inżynierii lądowej i wodnej</w:t>
            </w:r>
          </w:p>
          <w:p w14:paraId="2581E0FD" w14:textId="77777777" w:rsidR="00920EAD" w:rsidRPr="00050EF4" w:rsidRDefault="00920EAD" w:rsidP="00920EAD">
            <w:pPr>
              <w:tabs>
                <w:tab w:val="left" w:pos="1418"/>
              </w:tabs>
              <w:ind w:left="1418" w:hanging="1418"/>
              <w:rPr>
                <w:i/>
                <w:iCs/>
              </w:rPr>
            </w:pPr>
            <w:r w:rsidRPr="00050EF4">
              <w:rPr>
                <w:i/>
                <w:iCs/>
              </w:rPr>
              <w:t>71322000-1</w:t>
            </w:r>
            <w:r w:rsidRPr="00050EF4">
              <w:rPr>
                <w:i/>
                <w:iCs/>
              </w:rPr>
              <w:tab/>
              <w:t>Usługi inżynierii projektowej w zakresie inżynierii lądowej i wodnej</w:t>
            </w:r>
          </w:p>
          <w:p w14:paraId="02A10B2D" w14:textId="77777777" w:rsidR="00920EAD" w:rsidRPr="00050EF4" w:rsidRDefault="00920EAD" w:rsidP="00920EAD">
            <w:pPr>
              <w:tabs>
                <w:tab w:val="left" w:pos="1418"/>
              </w:tabs>
              <w:ind w:left="1418" w:hanging="1418"/>
              <w:rPr>
                <w:i/>
                <w:iCs/>
              </w:rPr>
            </w:pPr>
            <w:r w:rsidRPr="00050EF4">
              <w:rPr>
                <w:i/>
                <w:iCs/>
              </w:rPr>
              <w:t>45100000-8</w:t>
            </w:r>
            <w:r w:rsidRPr="00050EF4">
              <w:rPr>
                <w:i/>
                <w:iCs/>
              </w:rPr>
              <w:tab/>
              <w:t>Przygotowanie terenu pod budowę</w:t>
            </w:r>
          </w:p>
          <w:p w14:paraId="773678D6" w14:textId="77777777" w:rsidR="00920EAD" w:rsidRPr="00050EF4" w:rsidRDefault="00920EAD" w:rsidP="00920EAD">
            <w:pPr>
              <w:rPr>
                <w:i/>
                <w:iCs/>
              </w:rPr>
            </w:pPr>
            <w:r w:rsidRPr="00050EF4">
              <w:rPr>
                <w:i/>
                <w:iCs/>
              </w:rPr>
              <w:t xml:space="preserve">b/ klasy robót </w:t>
            </w:r>
            <w:r w:rsidRPr="00050EF4">
              <w:rPr>
                <w:i/>
                <w:iCs/>
              </w:rPr>
              <w:tab/>
            </w:r>
            <w:r w:rsidRPr="00050EF4">
              <w:rPr>
                <w:i/>
                <w:iCs/>
              </w:rPr>
              <w:tab/>
            </w:r>
            <w:r w:rsidRPr="00050EF4">
              <w:rPr>
                <w:i/>
                <w:iCs/>
              </w:rPr>
              <w:tab/>
            </w:r>
          </w:p>
          <w:p w14:paraId="7FC6B27C" w14:textId="77777777" w:rsidR="00920EAD" w:rsidRPr="00050EF4" w:rsidRDefault="00920EAD" w:rsidP="00920EAD">
            <w:pPr>
              <w:tabs>
                <w:tab w:val="left" w:pos="1418"/>
              </w:tabs>
              <w:ind w:left="1418" w:hanging="1418"/>
              <w:rPr>
                <w:i/>
                <w:iCs/>
              </w:rPr>
            </w:pPr>
            <w:r w:rsidRPr="00050EF4">
              <w:rPr>
                <w:i/>
                <w:iCs/>
              </w:rPr>
              <w:t>71310000-4</w:t>
            </w:r>
            <w:r w:rsidRPr="00050EF4">
              <w:rPr>
                <w:i/>
                <w:iCs/>
              </w:rPr>
              <w:tab/>
              <w:t>Doradcze usługi inżynieryjne i budowlane</w:t>
            </w:r>
          </w:p>
          <w:p w14:paraId="04BA42DA" w14:textId="77777777" w:rsidR="00920EAD" w:rsidRPr="00050EF4" w:rsidRDefault="00920EAD" w:rsidP="00920EAD">
            <w:pPr>
              <w:tabs>
                <w:tab w:val="left" w:pos="1418"/>
              </w:tabs>
              <w:ind w:left="1418" w:hanging="1418"/>
              <w:rPr>
                <w:i/>
                <w:iCs/>
              </w:rPr>
            </w:pPr>
            <w:r w:rsidRPr="00050EF4">
              <w:rPr>
                <w:i/>
                <w:iCs/>
              </w:rPr>
              <w:lastRenderedPageBreak/>
              <w:t>45220000-5</w:t>
            </w:r>
            <w:r w:rsidRPr="00050EF4">
              <w:rPr>
                <w:i/>
                <w:iCs/>
              </w:rPr>
              <w:tab/>
              <w:t>Roboty inżynieryjne i budowlane</w:t>
            </w:r>
          </w:p>
          <w:p w14:paraId="78A345C9" w14:textId="77777777" w:rsidR="00920EAD" w:rsidRPr="00050EF4" w:rsidRDefault="00920EAD" w:rsidP="00920EAD">
            <w:pPr>
              <w:tabs>
                <w:tab w:val="left" w:pos="1418"/>
              </w:tabs>
              <w:ind w:left="1418" w:hanging="1418"/>
              <w:rPr>
                <w:i/>
                <w:iCs/>
              </w:rPr>
            </w:pPr>
            <w:r w:rsidRPr="00050EF4">
              <w:rPr>
                <w:i/>
                <w:iCs/>
              </w:rPr>
              <w:t>45233122-0</w:t>
            </w:r>
            <w:r w:rsidRPr="00050EF4">
              <w:rPr>
                <w:i/>
                <w:iCs/>
              </w:rPr>
              <w:tab/>
              <w:t>Roboty budowlane w zakresie obwodnic</w:t>
            </w:r>
          </w:p>
          <w:p w14:paraId="2AB930BF" w14:textId="77777777" w:rsidR="00920EAD" w:rsidRPr="00050EF4" w:rsidRDefault="00920EAD" w:rsidP="00920EAD">
            <w:pPr>
              <w:tabs>
                <w:tab w:val="left" w:pos="1418"/>
              </w:tabs>
              <w:ind w:left="1418" w:hanging="1418"/>
              <w:rPr>
                <w:i/>
                <w:iCs/>
              </w:rPr>
            </w:pPr>
            <w:r w:rsidRPr="00050EF4">
              <w:rPr>
                <w:i/>
                <w:iCs/>
              </w:rPr>
              <w:t>45233121-3</w:t>
            </w:r>
            <w:r w:rsidRPr="00050EF4">
              <w:rPr>
                <w:i/>
                <w:iCs/>
              </w:rPr>
              <w:tab/>
              <w:t>Roboty w zakresie dróg głównych</w:t>
            </w:r>
          </w:p>
          <w:p w14:paraId="1D8FEBA0" w14:textId="77777777" w:rsidR="00920EAD" w:rsidRPr="00050EF4" w:rsidRDefault="00920EAD" w:rsidP="00920EAD">
            <w:pPr>
              <w:rPr>
                <w:i/>
                <w:iCs/>
              </w:rPr>
            </w:pPr>
            <w:r w:rsidRPr="00050EF4">
              <w:rPr>
                <w:i/>
                <w:iCs/>
              </w:rPr>
              <w:t xml:space="preserve">c/ kategorie robót </w:t>
            </w:r>
            <w:r w:rsidRPr="00050EF4">
              <w:rPr>
                <w:i/>
                <w:iCs/>
              </w:rPr>
              <w:tab/>
            </w:r>
            <w:r w:rsidRPr="00050EF4">
              <w:rPr>
                <w:i/>
                <w:iCs/>
              </w:rPr>
              <w:tab/>
            </w:r>
          </w:p>
          <w:p w14:paraId="354F239B" w14:textId="77777777" w:rsidR="00920EAD" w:rsidRPr="00050EF4" w:rsidRDefault="00920EAD" w:rsidP="00920EAD">
            <w:pPr>
              <w:tabs>
                <w:tab w:val="left" w:pos="1418"/>
              </w:tabs>
              <w:ind w:left="1418" w:hanging="1418"/>
              <w:rPr>
                <w:i/>
                <w:iCs/>
              </w:rPr>
            </w:pPr>
            <w:r w:rsidRPr="00050EF4">
              <w:rPr>
                <w:i/>
                <w:iCs/>
              </w:rPr>
              <w:t>71320000-7</w:t>
            </w:r>
            <w:r w:rsidRPr="00050EF4">
              <w:rPr>
                <w:i/>
                <w:iCs/>
              </w:rPr>
              <w:tab/>
              <w:t>Usługi inżynieryjne w zakresie projektowania</w:t>
            </w:r>
          </w:p>
          <w:p w14:paraId="3815B9EA" w14:textId="77777777" w:rsidR="00920EAD" w:rsidRPr="00050EF4" w:rsidRDefault="00920EAD" w:rsidP="00920EAD">
            <w:pPr>
              <w:tabs>
                <w:tab w:val="left" w:pos="1418"/>
              </w:tabs>
              <w:ind w:left="1418" w:hanging="1418"/>
              <w:rPr>
                <w:i/>
                <w:iCs/>
              </w:rPr>
            </w:pPr>
            <w:r w:rsidRPr="00050EF4">
              <w:rPr>
                <w:i/>
                <w:iCs/>
              </w:rPr>
              <w:t>45221100-3</w:t>
            </w:r>
            <w:r w:rsidRPr="00050EF4">
              <w:rPr>
                <w:i/>
                <w:iCs/>
              </w:rPr>
              <w:tab/>
              <w:t>Roboty budowlane w zakresie budowy mostów</w:t>
            </w:r>
          </w:p>
          <w:p w14:paraId="348A2039" w14:textId="77777777" w:rsidR="00920EAD" w:rsidRPr="00050EF4" w:rsidRDefault="00920EAD" w:rsidP="00920EAD">
            <w:pPr>
              <w:tabs>
                <w:tab w:val="left" w:pos="1418"/>
              </w:tabs>
              <w:ind w:left="1418" w:hanging="1418"/>
              <w:rPr>
                <w:i/>
                <w:iCs/>
              </w:rPr>
            </w:pPr>
            <w:r w:rsidRPr="00050EF4">
              <w:rPr>
                <w:i/>
                <w:iCs/>
              </w:rPr>
              <w:t>45233320-8</w:t>
            </w:r>
            <w:r w:rsidRPr="00050EF4">
              <w:rPr>
                <w:i/>
                <w:iCs/>
              </w:rPr>
              <w:tab/>
              <w:t>Fundamentowanie dróg</w:t>
            </w:r>
          </w:p>
          <w:p w14:paraId="3202F8DC" w14:textId="77777777" w:rsidR="00920EAD" w:rsidRPr="00050EF4" w:rsidRDefault="00920EAD" w:rsidP="00920EAD">
            <w:pPr>
              <w:tabs>
                <w:tab w:val="left" w:pos="1418"/>
              </w:tabs>
              <w:ind w:left="1418" w:hanging="1418"/>
              <w:rPr>
                <w:i/>
                <w:iCs/>
              </w:rPr>
            </w:pPr>
            <w:r w:rsidRPr="00050EF4">
              <w:rPr>
                <w:i/>
                <w:iCs/>
              </w:rPr>
              <w:t>45243510-0</w:t>
            </w:r>
            <w:r w:rsidRPr="00050EF4">
              <w:rPr>
                <w:i/>
                <w:iCs/>
              </w:rPr>
              <w:tab/>
              <w:t>Budowa nasypów</w:t>
            </w:r>
          </w:p>
          <w:p w14:paraId="3711D4B5" w14:textId="77777777" w:rsidR="00920EAD" w:rsidRPr="00050EF4" w:rsidRDefault="00920EAD" w:rsidP="00920EAD">
            <w:pPr>
              <w:tabs>
                <w:tab w:val="left" w:pos="1418"/>
              </w:tabs>
              <w:ind w:left="1418" w:hanging="1418"/>
              <w:rPr>
                <w:i/>
                <w:iCs/>
              </w:rPr>
            </w:pPr>
            <w:r w:rsidRPr="00050EF4">
              <w:rPr>
                <w:i/>
                <w:iCs/>
              </w:rPr>
              <w:t>45233220-7</w:t>
            </w:r>
            <w:r w:rsidRPr="00050EF4">
              <w:rPr>
                <w:i/>
                <w:iCs/>
              </w:rPr>
              <w:tab/>
              <w:t>Roboty w zakresie nawierzchni dróg</w:t>
            </w:r>
          </w:p>
          <w:p w14:paraId="4219F3DA" w14:textId="77777777" w:rsidR="00920EAD" w:rsidRPr="00050EF4" w:rsidRDefault="00920EAD" w:rsidP="00920EAD">
            <w:pPr>
              <w:tabs>
                <w:tab w:val="left" w:pos="1418"/>
              </w:tabs>
              <w:ind w:left="1418" w:hanging="1418"/>
              <w:rPr>
                <w:i/>
                <w:iCs/>
              </w:rPr>
            </w:pPr>
            <w:r w:rsidRPr="00050EF4">
              <w:rPr>
                <w:i/>
                <w:iCs/>
              </w:rPr>
              <w:t>45233290-8</w:t>
            </w:r>
            <w:r w:rsidRPr="00050EF4">
              <w:rPr>
                <w:i/>
                <w:iCs/>
              </w:rPr>
              <w:tab/>
              <w:t>Instalowanie znaków drogowych</w:t>
            </w:r>
          </w:p>
          <w:p w14:paraId="78ACD2B3" w14:textId="77777777" w:rsidR="00920EAD" w:rsidRPr="00050EF4" w:rsidRDefault="00920EAD" w:rsidP="00920EAD">
            <w:pPr>
              <w:tabs>
                <w:tab w:val="left" w:pos="1418"/>
              </w:tabs>
              <w:ind w:left="1418" w:hanging="1418"/>
              <w:rPr>
                <w:i/>
                <w:iCs/>
              </w:rPr>
            </w:pPr>
            <w:r w:rsidRPr="00050EF4">
              <w:rPr>
                <w:i/>
                <w:iCs/>
              </w:rPr>
              <w:t>45233221-4</w:t>
            </w:r>
            <w:r w:rsidRPr="00050EF4">
              <w:rPr>
                <w:i/>
                <w:iCs/>
              </w:rPr>
              <w:tab/>
              <w:t>Malowanie nawierzchni</w:t>
            </w:r>
          </w:p>
          <w:p w14:paraId="191C1B6F" w14:textId="77777777" w:rsidR="00920EAD" w:rsidRPr="00050EF4" w:rsidRDefault="00920EAD" w:rsidP="00920EAD">
            <w:pPr>
              <w:tabs>
                <w:tab w:val="left" w:pos="1418"/>
              </w:tabs>
              <w:ind w:left="1418" w:hanging="1418"/>
              <w:rPr>
                <w:i/>
                <w:iCs/>
              </w:rPr>
            </w:pPr>
            <w:r w:rsidRPr="00050EF4">
              <w:rPr>
                <w:i/>
                <w:iCs/>
              </w:rPr>
              <w:t>45111200-0</w:t>
            </w:r>
            <w:r w:rsidRPr="00050EF4">
              <w:rPr>
                <w:i/>
                <w:iCs/>
              </w:rPr>
              <w:tab/>
              <w:t>Roboty w zakresie przygotowania terenu pod budowę i roboty ziemne</w:t>
            </w:r>
          </w:p>
          <w:p w14:paraId="66553548" w14:textId="77777777" w:rsidR="00920EAD" w:rsidRPr="00050EF4" w:rsidRDefault="00920EAD" w:rsidP="00920EAD">
            <w:pPr>
              <w:tabs>
                <w:tab w:val="left" w:pos="1418"/>
              </w:tabs>
              <w:ind w:left="1418" w:hanging="1418"/>
              <w:rPr>
                <w:i/>
                <w:iCs/>
              </w:rPr>
            </w:pPr>
            <w:r w:rsidRPr="00050EF4">
              <w:rPr>
                <w:i/>
                <w:iCs/>
              </w:rPr>
              <w:t>45231300-8</w:t>
            </w:r>
            <w:r w:rsidRPr="00050EF4">
              <w:rPr>
                <w:i/>
                <w:iCs/>
              </w:rPr>
              <w:tab/>
              <w:t>Roboty budowlane w zakresie budowy wodociągów i rurociągów do odprowadzania ścieków</w:t>
            </w:r>
          </w:p>
          <w:p w14:paraId="6DEA01B1" w14:textId="77777777" w:rsidR="00920EAD" w:rsidRPr="00050EF4" w:rsidRDefault="00920EAD" w:rsidP="00920EAD">
            <w:pPr>
              <w:tabs>
                <w:tab w:val="left" w:pos="1418"/>
              </w:tabs>
              <w:ind w:left="1418" w:hanging="1418"/>
              <w:rPr>
                <w:i/>
                <w:iCs/>
              </w:rPr>
            </w:pPr>
            <w:r w:rsidRPr="00050EF4">
              <w:rPr>
                <w:i/>
                <w:iCs/>
              </w:rPr>
              <w:t>45231400-9</w:t>
            </w:r>
            <w:r w:rsidRPr="00050EF4">
              <w:rPr>
                <w:i/>
                <w:iCs/>
              </w:rPr>
              <w:tab/>
              <w:t>Roboty budowlane w zakresie budowy linii energetycznych</w:t>
            </w:r>
          </w:p>
          <w:p w14:paraId="454FCAC7" w14:textId="77777777" w:rsidR="00920EAD" w:rsidRPr="00050EF4" w:rsidRDefault="00920EAD" w:rsidP="00920EAD">
            <w:pPr>
              <w:tabs>
                <w:tab w:val="left" w:pos="1418"/>
              </w:tabs>
              <w:ind w:left="1418" w:hanging="1418"/>
              <w:rPr>
                <w:i/>
                <w:iCs/>
              </w:rPr>
            </w:pPr>
            <w:r w:rsidRPr="00050EF4">
              <w:rPr>
                <w:i/>
                <w:iCs/>
              </w:rPr>
              <w:t>45232310-8</w:t>
            </w:r>
            <w:r w:rsidRPr="00050EF4">
              <w:rPr>
                <w:i/>
                <w:iCs/>
              </w:rPr>
              <w:tab/>
              <w:t>Roboty budowlane w zakresie linii telefonicznych</w:t>
            </w:r>
          </w:p>
          <w:p w14:paraId="2123084A" w14:textId="77777777" w:rsidR="00920EAD" w:rsidRPr="00050EF4" w:rsidRDefault="00920EAD" w:rsidP="00920EAD">
            <w:pPr>
              <w:tabs>
                <w:tab w:val="left" w:pos="1418"/>
              </w:tabs>
              <w:ind w:left="1418" w:hanging="1418"/>
              <w:rPr>
                <w:i/>
                <w:iCs/>
              </w:rPr>
            </w:pPr>
            <w:r w:rsidRPr="00050EF4">
              <w:rPr>
                <w:i/>
                <w:iCs/>
              </w:rPr>
              <w:t>45232452-5</w:t>
            </w:r>
            <w:r w:rsidRPr="00050EF4">
              <w:rPr>
                <w:i/>
                <w:iCs/>
              </w:rPr>
              <w:tab/>
              <w:t>Roboty odwadniające</w:t>
            </w:r>
          </w:p>
          <w:p w14:paraId="5801CA1C" w14:textId="77777777" w:rsidR="00920EAD" w:rsidRPr="00050EF4" w:rsidRDefault="00920EAD" w:rsidP="00920EAD">
            <w:pPr>
              <w:tabs>
                <w:tab w:val="left" w:pos="1418"/>
              </w:tabs>
              <w:ind w:left="1418" w:hanging="1418"/>
              <w:rPr>
                <w:i/>
                <w:iCs/>
              </w:rPr>
            </w:pPr>
            <w:r w:rsidRPr="00050EF4">
              <w:rPr>
                <w:i/>
                <w:iCs/>
              </w:rPr>
              <w:t>45221100-3</w:t>
            </w:r>
            <w:r w:rsidRPr="00050EF4">
              <w:rPr>
                <w:i/>
                <w:iCs/>
              </w:rPr>
              <w:tab/>
              <w:t>Roboty budowlane w zakresie budowy mostów</w:t>
            </w:r>
          </w:p>
          <w:p w14:paraId="57B37C19" w14:textId="77777777" w:rsidR="00920EAD" w:rsidRPr="00050EF4" w:rsidRDefault="00920EAD" w:rsidP="00920EAD">
            <w:pPr>
              <w:tabs>
                <w:tab w:val="left" w:pos="1418"/>
              </w:tabs>
              <w:ind w:left="1418" w:hanging="1418"/>
              <w:rPr>
                <w:i/>
                <w:iCs/>
              </w:rPr>
            </w:pPr>
            <w:r w:rsidRPr="00050EF4">
              <w:rPr>
                <w:i/>
                <w:iCs/>
              </w:rPr>
              <w:t>45233222-1</w:t>
            </w:r>
            <w:r w:rsidRPr="00050EF4">
              <w:rPr>
                <w:i/>
                <w:iCs/>
              </w:rPr>
              <w:tab/>
              <w:t>Roboty budowlane w zakresie układania chodników i asfaltowania</w:t>
            </w:r>
          </w:p>
          <w:p w14:paraId="1BACA273" w14:textId="77777777" w:rsidR="00920EAD" w:rsidRPr="00050EF4" w:rsidRDefault="00920EAD" w:rsidP="00920EAD">
            <w:pPr>
              <w:tabs>
                <w:tab w:val="left" w:pos="1418"/>
              </w:tabs>
              <w:ind w:left="1418" w:hanging="1418"/>
              <w:rPr>
                <w:i/>
                <w:iCs/>
              </w:rPr>
            </w:pPr>
            <w:r w:rsidRPr="00050EF4">
              <w:rPr>
                <w:i/>
                <w:iCs/>
              </w:rPr>
              <w:t>45112710-5</w:t>
            </w:r>
            <w:r w:rsidRPr="00050EF4">
              <w:rPr>
                <w:i/>
                <w:iCs/>
              </w:rPr>
              <w:tab/>
              <w:t>Roboty w zakresie kształtowania terenów zielonych</w:t>
            </w:r>
          </w:p>
          <w:p w14:paraId="48E0E7AC" w14:textId="77777777" w:rsidR="00920EAD" w:rsidRPr="00050EF4" w:rsidRDefault="00920EAD" w:rsidP="00920EAD">
            <w:pPr>
              <w:tabs>
                <w:tab w:val="left" w:pos="1418"/>
              </w:tabs>
              <w:ind w:left="1418" w:hanging="1418"/>
              <w:rPr>
                <w:i/>
                <w:iCs/>
              </w:rPr>
            </w:pPr>
            <w:r w:rsidRPr="00050EF4">
              <w:rPr>
                <w:i/>
                <w:iCs/>
              </w:rPr>
              <w:t>71351914-3</w:t>
            </w:r>
            <w:r w:rsidRPr="00050EF4">
              <w:rPr>
                <w:i/>
                <w:iCs/>
              </w:rPr>
              <w:tab/>
              <w:t>Usługi archeologiczne</w:t>
            </w:r>
          </w:p>
          <w:p w14:paraId="77249FC7" w14:textId="77777777" w:rsidR="00920EAD" w:rsidRPr="00050EF4" w:rsidRDefault="00920EAD" w:rsidP="00920EAD">
            <w:pPr>
              <w:tabs>
                <w:tab w:val="left" w:pos="1418"/>
              </w:tabs>
              <w:ind w:left="1418" w:hanging="1418"/>
              <w:rPr>
                <w:i/>
                <w:iCs/>
              </w:rPr>
            </w:pPr>
            <w:r w:rsidRPr="00050EF4">
              <w:rPr>
                <w:i/>
                <w:iCs/>
              </w:rPr>
              <w:t>45233124-4</w:t>
            </w:r>
            <w:r w:rsidRPr="00050EF4">
              <w:rPr>
                <w:i/>
                <w:iCs/>
              </w:rPr>
              <w:tab/>
              <w:t>Roboty budowlane w zakresie arterii drogowych</w:t>
            </w:r>
          </w:p>
          <w:p w14:paraId="53127D84" w14:textId="77777777" w:rsidR="00920EAD" w:rsidRPr="00050EF4" w:rsidRDefault="00920EAD" w:rsidP="00920EAD">
            <w:pPr>
              <w:tabs>
                <w:tab w:val="left" w:pos="1418"/>
              </w:tabs>
              <w:ind w:left="1418" w:hanging="1418"/>
              <w:rPr>
                <w:i/>
                <w:iCs/>
              </w:rPr>
            </w:pPr>
            <w:r w:rsidRPr="00050EF4">
              <w:rPr>
                <w:i/>
                <w:iCs/>
              </w:rPr>
              <w:t>45236000-0</w:t>
            </w:r>
            <w:r w:rsidRPr="00050EF4">
              <w:rPr>
                <w:i/>
                <w:iCs/>
              </w:rPr>
              <w:tab/>
              <w:t>Wyrównywanie terenu</w:t>
            </w:r>
          </w:p>
          <w:p w14:paraId="07662446" w14:textId="77777777" w:rsidR="00920EAD" w:rsidRPr="00050EF4" w:rsidRDefault="00920EAD" w:rsidP="00920EAD">
            <w:pPr>
              <w:tabs>
                <w:tab w:val="left" w:pos="1418"/>
              </w:tabs>
              <w:ind w:left="1418" w:hanging="1418"/>
              <w:rPr>
                <w:i/>
                <w:iCs/>
              </w:rPr>
            </w:pPr>
            <w:r w:rsidRPr="00050EF4">
              <w:rPr>
                <w:i/>
                <w:iCs/>
              </w:rPr>
              <w:t>45233140-2</w:t>
            </w:r>
            <w:r w:rsidRPr="00050EF4">
              <w:rPr>
                <w:i/>
                <w:iCs/>
              </w:rPr>
              <w:tab/>
              <w:t>Roboty drogowe</w:t>
            </w:r>
          </w:p>
          <w:p w14:paraId="748A3372" w14:textId="77777777" w:rsidR="00920EAD" w:rsidRPr="00050EF4" w:rsidRDefault="00920EAD" w:rsidP="00920EAD">
            <w:pPr>
              <w:tabs>
                <w:tab w:val="left" w:pos="1418"/>
              </w:tabs>
              <w:ind w:left="1418" w:hanging="1418"/>
              <w:rPr>
                <w:i/>
                <w:iCs/>
              </w:rPr>
            </w:pPr>
            <w:r w:rsidRPr="00050EF4">
              <w:rPr>
                <w:i/>
                <w:iCs/>
              </w:rPr>
              <w:t>45221121-6</w:t>
            </w:r>
            <w:r w:rsidRPr="00050EF4">
              <w:rPr>
                <w:i/>
                <w:iCs/>
              </w:rPr>
              <w:tab/>
              <w:t>Roboty budowlane w zakresie wiaduktów drogowych</w:t>
            </w:r>
          </w:p>
          <w:p w14:paraId="74E48815" w14:textId="77777777" w:rsidR="00920EAD" w:rsidRPr="00050EF4" w:rsidRDefault="00920EAD" w:rsidP="00920EAD">
            <w:pPr>
              <w:tabs>
                <w:tab w:val="left" w:pos="1418"/>
              </w:tabs>
              <w:ind w:left="1418" w:hanging="1418"/>
              <w:rPr>
                <w:i/>
                <w:iCs/>
              </w:rPr>
            </w:pPr>
            <w:r w:rsidRPr="00050EF4">
              <w:rPr>
                <w:i/>
                <w:iCs/>
              </w:rPr>
              <w:t>44212329-1</w:t>
            </w:r>
            <w:r w:rsidRPr="00050EF4">
              <w:rPr>
                <w:i/>
                <w:iCs/>
              </w:rPr>
              <w:tab/>
              <w:t>Ekrany ochronne</w:t>
            </w:r>
          </w:p>
          <w:p w14:paraId="7E458E94" w14:textId="77777777" w:rsidR="00920EAD" w:rsidRPr="00050EF4" w:rsidRDefault="00920EAD" w:rsidP="00920EAD">
            <w:pPr>
              <w:tabs>
                <w:tab w:val="left" w:pos="1418"/>
              </w:tabs>
              <w:ind w:left="1418" w:hanging="1418"/>
              <w:rPr>
                <w:i/>
                <w:iCs/>
              </w:rPr>
            </w:pPr>
            <w:r w:rsidRPr="00050EF4">
              <w:rPr>
                <w:i/>
                <w:iCs/>
              </w:rPr>
              <w:t>71330000-0</w:t>
            </w:r>
            <w:r w:rsidRPr="00050EF4">
              <w:rPr>
                <w:i/>
                <w:iCs/>
              </w:rPr>
              <w:tab/>
              <w:t>Różne usługi inżynieryjne</w:t>
            </w:r>
          </w:p>
          <w:p w14:paraId="4D7BB4D5" w14:textId="77777777" w:rsidR="00920EAD" w:rsidRPr="00050EF4" w:rsidRDefault="00920EAD" w:rsidP="00920EAD">
            <w:pPr>
              <w:tabs>
                <w:tab w:val="left" w:pos="1418"/>
              </w:tabs>
              <w:ind w:left="1418" w:hanging="1418"/>
              <w:rPr>
                <w:i/>
                <w:iCs/>
              </w:rPr>
            </w:pPr>
            <w:r w:rsidRPr="00050EF4">
              <w:rPr>
                <w:i/>
                <w:iCs/>
              </w:rPr>
              <w:t>79990000-0</w:t>
            </w:r>
            <w:r w:rsidRPr="00050EF4">
              <w:rPr>
                <w:i/>
                <w:iCs/>
              </w:rPr>
              <w:tab/>
              <w:t>Różne usługi dla przedsiębiorstw</w:t>
            </w:r>
          </w:p>
          <w:p w14:paraId="1DD52CF7" w14:textId="77777777" w:rsidR="00920EAD" w:rsidRPr="00050EF4" w:rsidRDefault="00920EAD" w:rsidP="00920EAD">
            <w:pPr>
              <w:tabs>
                <w:tab w:val="left" w:pos="1418"/>
              </w:tabs>
              <w:ind w:left="1418" w:hanging="1418"/>
              <w:rPr>
                <w:i/>
                <w:iCs/>
              </w:rPr>
            </w:pPr>
            <w:r w:rsidRPr="00050EF4">
              <w:rPr>
                <w:i/>
                <w:iCs/>
              </w:rPr>
              <w:t xml:space="preserve">45230000-8     Roboty budowlane w zakresie budowy </w:t>
            </w:r>
            <w:proofErr w:type="spellStart"/>
            <w:r w:rsidRPr="00050EF4">
              <w:rPr>
                <w:i/>
                <w:iCs/>
              </w:rPr>
              <w:t>rurociągów,linii</w:t>
            </w:r>
            <w:proofErr w:type="spellEnd"/>
            <w:r w:rsidRPr="00050EF4">
              <w:rPr>
                <w:i/>
                <w:iCs/>
              </w:rPr>
              <w:t xml:space="preserve"> komunikacyjnych i elektrotechnicznych, autostrad, dróg, lotnisk i kolei; wyrównanie terenu</w:t>
            </w:r>
          </w:p>
          <w:p w14:paraId="162AD48D" w14:textId="77777777" w:rsidR="00920EAD" w:rsidRPr="00050EF4" w:rsidRDefault="00920EAD" w:rsidP="00920EAD">
            <w:pPr>
              <w:tabs>
                <w:tab w:val="left" w:pos="1418"/>
              </w:tabs>
              <w:ind w:left="1418" w:hanging="1418"/>
              <w:rPr>
                <w:i/>
                <w:iCs/>
              </w:rPr>
            </w:pPr>
            <w:r w:rsidRPr="00050EF4">
              <w:rPr>
                <w:i/>
                <w:iCs/>
              </w:rPr>
              <w:t>45111200-0      Roboty w zakresie przygotowania terenu pod budowę i roboty ziemne</w:t>
            </w:r>
          </w:p>
          <w:p w14:paraId="0428F061" w14:textId="77777777" w:rsidR="00920EAD" w:rsidRPr="00050EF4" w:rsidRDefault="00920EAD" w:rsidP="00920EAD">
            <w:pPr>
              <w:tabs>
                <w:tab w:val="left" w:pos="1418"/>
              </w:tabs>
              <w:ind w:left="1418" w:hanging="1418"/>
              <w:rPr>
                <w:i/>
                <w:iCs/>
              </w:rPr>
            </w:pPr>
            <w:r w:rsidRPr="00050EF4">
              <w:rPr>
                <w:i/>
                <w:iCs/>
              </w:rPr>
              <w:t>45112100-6      Roboty w zakresie kopania rowów</w:t>
            </w:r>
          </w:p>
          <w:p w14:paraId="319A73D5" w14:textId="77777777" w:rsidR="00920EAD" w:rsidRPr="00050EF4" w:rsidRDefault="00920EAD" w:rsidP="00920EAD">
            <w:pPr>
              <w:tabs>
                <w:tab w:val="left" w:pos="1418"/>
              </w:tabs>
              <w:ind w:left="1418" w:hanging="1418"/>
              <w:rPr>
                <w:i/>
                <w:iCs/>
              </w:rPr>
            </w:pPr>
            <w:r w:rsidRPr="00050EF4">
              <w:rPr>
                <w:i/>
                <w:iCs/>
              </w:rPr>
              <w:t>45112730-1      Roboty w zakresie kształtowania dróg i autostrad</w:t>
            </w:r>
          </w:p>
          <w:p w14:paraId="0D5A8DDF" w14:textId="77777777" w:rsidR="00920EAD" w:rsidRPr="00050EF4" w:rsidRDefault="00920EAD" w:rsidP="00920EAD">
            <w:pPr>
              <w:tabs>
                <w:tab w:val="left" w:pos="1418"/>
              </w:tabs>
              <w:ind w:left="1418" w:hanging="1418"/>
              <w:rPr>
                <w:i/>
                <w:iCs/>
              </w:rPr>
            </w:pPr>
            <w:r w:rsidRPr="00050EF4">
              <w:rPr>
                <w:i/>
                <w:iCs/>
              </w:rPr>
              <w:t xml:space="preserve">45231220-3      Roboty budowlane w zakresie gazociągów </w:t>
            </w:r>
          </w:p>
          <w:p w14:paraId="66014F2B" w14:textId="77777777" w:rsidR="00920EAD" w:rsidRPr="00050EF4" w:rsidRDefault="00920EAD" w:rsidP="00920EAD">
            <w:pPr>
              <w:tabs>
                <w:tab w:val="left" w:pos="1418"/>
              </w:tabs>
              <w:ind w:left="1418" w:hanging="1418"/>
              <w:rPr>
                <w:i/>
                <w:iCs/>
              </w:rPr>
            </w:pPr>
            <w:r w:rsidRPr="00050EF4">
              <w:rPr>
                <w:i/>
                <w:iCs/>
              </w:rPr>
              <w:t>45233120-6      Roboty w zakresie budowy dróg</w:t>
            </w:r>
          </w:p>
          <w:p w14:paraId="5B471670" w14:textId="77777777" w:rsidR="00920EAD" w:rsidRPr="00050EF4" w:rsidRDefault="00920EAD" w:rsidP="00920EAD">
            <w:pPr>
              <w:tabs>
                <w:tab w:val="left" w:pos="1418"/>
              </w:tabs>
              <w:ind w:left="1418" w:hanging="1418"/>
              <w:rPr>
                <w:i/>
                <w:iCs/>
              </w:rPr>
            </w:pPr>
            <w:r w:rsidRPr="00050EF4">
              <w:rPr>
                <w:i/>
                <w:iCs/>
              </w:rPr>
              <w:t xml:space="preserve">45233124-4      Drogi dojazdowe </w:t>
            </w:r>
          </w:p>
          <w:p w14:paraId="51349D27" w14:textId="77777777" w:rsidR="00920EAD" w:rsidRPr="00050EF4" w:rsidRDefault="00920EAD" w:rsidP="00920EAD">
            <w:pPr>
              <w:tabs>
                <w:tab w:val="left" w:pos="1418"/>
              </w:tabs>
              <w:ind w:left="1418" w:hanging="1418"/>
              <w:rPr>
                <w:i/>
                <w:iCs/>
              </w:rPr>
            </w:pPr>
            <w:r w:rsidRPr="00050EF4">
              <w:rPr>
                <w:i/>
                <w:iCs/>
              </w:rPr>
              <w:t xml:space="preserve">45233220-7      Roboty w zakresie nawierzchni dróg </w:t>
            </w:r>
          </w:p>
          <w:p w14:paraId="6A7DD288" w14:textId="77777777" w:rsidR="00920EAD" w:rsidRPr="00050EF4" w:rsidRDefault="00920EAD" w:rsidP="00920EAD">
            <w:pPr>
              <w:tabs>
                <w:tab w:val="left" w:pos="1418"/>
              </w:tabs>
              <w:ind w:left="1418" w:hanging="1418"/>
              <w:rPr>
                <w:i/>
                <w:iCs/>
              </w:rPr>
            </w:pPr>
            <w:r w:rsidRPr="00050EF4">
              <w:rPr>
                <w:i/>
                <w:iCs/>
              </w:rPr>
              <w:t>45233290-8      Instalowanie znaków drogowych</w:t>
            </w:r>
          </w:p>
          <w:p w14:paraId="7802A4C9" w14:textId="77777777" w:rsidR="00920EAD" w:rsidRPr="00050EF4" w:rsidRDefault="00920EAD" w:rsidP="00920EAD">
            <w:pPr>
              <w:tabs>
                <w:tab w:val="left" w:pos="1418"/>
              </w:tabs>
              <w:ind w:left="1418" w:hanging="1418"/>
              <w:rPr>
                <w:i/>
                <w:iCs/>
              </w:rPr>
            </w:pPr>
            <w:r w:rsidRPr="00050EF4">
              <w:rPr>
                <w:i/>
                <w:iCs/>
              </w:rPr>
              <w:t>45233162-2      Roboty budowlane w zakresie ścieżek rowerowych</w:t>
            </w:r>
          </w:p>
          <w:p w14:paraId="1878BD1D" w14:textId="77777777" w:rsidR="00920EAD" w:rsidRPr="00050EF4" w:rsidRDefault="00920EAD" w:rsidP="00920EAD">
            <w:pPr>
              <w:rPr>
                <w:bCs/>
                <w:i/>
                <w:iCs/>
              </w:rPr>
            </w:pPr>
            <w:r w:rsidRPr="00050EF4">
              <w:rPr>
                <w:bCs/>
                <w:i/>
                <w:iCs/>
              </w:rPr>
              <w:t>45111300-1      Roboty rozbiórkowe</w:t>
            </w:r>
          </w:p>
          <w:p w14:paraId="6AFBD261" w14:textId="77777777" w:rsidR="00920EAD" w:rsidRPr="00050EF4" w:rsidRDefault="00920EAD" w:rsidP="00920EAD">
            <w:pPr>
              <w:rPr>
                <w:bCs/>
                <w:i/>
                <w:iCs/>
              </w:rPr>
            </w:pPr>
            <w:bookmarkStart w:id="1" w:name="_Hlk212639653"/>
            <w:bookmarkEnd w:id="0"/>
            <w:r w:rsidRPr="00050EF4">
              <w:rPr>
                <w:bCs/>
                <w:i/>
                <w:iCs/>
              </w:rPr>
              <w:t>45111200-0      Roboty w zakresie przygotowania terenu pod budowę i roboty</w:t>
            </w:r>
          </w:p>
          <w:p w14:paraId="59C2D311" w14:textId="77777777" w:rsidR="00920EAD" w:rsidRPr="00050EF4" w:rsidRDefault="00920EAD" w:rsidP="00920EAD">
            <w:pPr>
              <w:rPr>
                <w:bCs/>
                <w:i/>
                <w:iCs/>
              </w:rPr>
            </w:pPr>
            <w:r w:rsidRPr="00050EF4">
              <w:rPr>
                <w:bCs/>
                <w:i/>
                <w:iCs/>
              </w:rPr>
              <w:t>71510000-6      Usługi badania terenu</w:t>
            </w:r>
          </w:p>
          <w:p w14:paraId="22280885" w14:textId="77777777" w:rsidR="00920EAD" w:rsidRPr="00050EF4" w:rsidRDefault="00920EAD" w:rsidP="00920EAD">
            <w:pPr>
              <w:rPr>
                <w:bCs/>
                <w:i/>
                <w:iCs/>
              </w:rPr>
            </w:pPr>
            <w:r w:rsidRPr="00050EF4">
              <w:rPr>
                <w:bCs/>
                <w:i/>
                <w:iCs/>
              </w:rPr>
              <w:t>71320000-7      Usługi inżynieryjne w zakresie projektowania</w:t>
            </w:r>
          </w:p>
          <w:p w14:paraId="74DBABE2" w14:textId="77777777" w:rsidR="00920EAD" w:rsidRPr="00050EF4" w:rsidRDefault="00920EAD" w:rsidP="00920EAD">
            <w:pPr>
              <w:rPr>
                <w:bCs/>
                <w:i/>
                <w:iCs/>
              </w:rPr>
            </w:pPr>
            <w:r w:rsidRPr="00050EF4">
              <w:rPr>
                <w:bCs/>
                <w:i/>
                <w:iCs/>
              </w:rPr>
              <w:t>45112710-5      Roboty w zakresie kształtowania terenów zielonych</w:t>
            </w:r>
          </w:p>
          <w:p w14:paraId="2A5DE794" w14:textId="77777777" w:rsidR="00920EAD" w:rsidRPr="00050EF4" w:rsidRDefault="00920EAD" w:rsidP="00920EAD">
            <w:pPr>
              <w:rPr>
                <w:bCs/>
                <w:i/>
                <w:iCs/>
              </w:rPr>
            </w:pPr>
            <w:r w:rsidRPr="00050EF4">
              <w:rPr>
                <w:bCs/>
                <w:i/>
                <w:iCs/>
              </w:rPr>
              <w:t>45233222-1      Roboty w zakresie chodników</w:t>
            </w:r>
            <w:bookmarkEnd w:id="1"/>
          </w:p>
          <w:p w14:paraId="35CBC523" w14:textId="77777777" w:rsidR="00E70D0C" w:rsidRPr="00A639C4" w:rsidRDefault="00E70D0C" w:rsidP="00920EAD">
            <w:pPr>
              <w:jc w:val="both"/>
              <w:rPr>
                <w:b/>
              </w:rPr>
            </w:pPr>
          </w:p>
        </w:tc>
      </w:tr>
      <w:tr w:rsidR="009E1376" w:rsidRPr="00A639C4" w14:paraId="3A8A3E00" w14:textId="77777777" w:rsidTr="009E04CE">
        <w:tc>
          <w:tcPr>
            <w:tcW w:w="1526" w:type="dxa"/>
            <w:vMerge/>
          </w:tcPr>
          <w:p w14:paraId="50BFF663" w14:textId="77777777" w:rsidR="009E1376" w:rsidRPr="00A639C4" w:rsidRDefault="009E1376" w:rsidP="007F5789">
            <w:pPr>
              <w:tabs>
                <w:tab w:val="left" w:pos="408"/>
              </w:tabs>
              <w:jc w:val="center"/>
              <w:rPr>
                <w:b/>
              </w:rPr>
            </w:pPr>
          </w:p>
        </w:tc>
        <w:tc>
          <w:tcPr>
            <w:tcW w:w="7654" w:type="dxa"/>
          </w:tcPr>
          <w:p w14:paraId="76D4673B" w14:textId="77777777" w:rsidR="00717740" w:rsidRPr="007F5104" w:rsidRDefault="00717740" w:rsidP="007F5789">
            <w:pPr>
              <w:ind w:left="300" w:hanging="300"/>
              <w:jc w:val="both"/>
              <w:rPr>
                <w:b/>
              </w:rPr>
            </w:pPr>
            <w:r w:rsidRPr="007F5104">
              <w:rPr>
                <w:b/>
              </w:rPr>
              <w:t>Sposób realizacji zamówienia</w:t>
            </w:r>
          </w:p>
          <w:p w14:paraId="4D8929FC" w14:textId="66CB976C" w:rsidR="00717740" w:rsidRPr="007F5104" w:rsidRDefault="00717740" w:rsidP="007F5789">
            <w:pPr>
              <w:tabs>
                <w:tab w:val="left" w:pos="408"/>
              </w:tabs>
              <w:jc w:val="both"/>
            </w:pPr>
            <w:r w:rsidRPr="007F5104">
              <w:t xml:space="preserve">Realizacja przedmiotu zamówienia musi być zgodna z ofertą i SWZ, </w:t>
            </w:r>
            <w:r w:rsidR="0033093C">
              <w:br/>
            </w:r>
            <w:r w:rsidRPr="007F5104">
              <w:t xml:space="preserve">w szczególności: </w:t>
            </w:r>
          </w:p>
          <w:p w14:paraId="45BDA1DB" w14:textId="77777777" w:rsidR="00717740" w:rsidRPr="007F5104" w:rsidRDefault="00717740" w:rsidP="00571762">
            <w:pPr>
              <w:pStyle w:val="Akapitzlist"/>
              <w:numPr>
                <w:ilvl w:val="0"/>
                <w:numId w:val="4"/>
              </w:numPr>
              <w:tabs>
                <w:tab w:val="left" w:pos="408"/>
              </w:tabs>
              <w:jc w:val="both"/>
            </w:pPr>
            <w:r w:rsidRPr="007F5104">
              <w:lastRenderedPageBreak/>
              <w:t>projektowanymi postanowieniami umowy w sprawie zamówienia publicznego</w:t>
            </w:r>
          </w:p>
          <w:p w14:paraId="2FFE3B4C" w14:textId="77777777" w:rsidR="00717740" w:rsidRPr="007F5104" w:rsidRDefault="00717740" w:rsidP="00571762">
            <w:pPr>
              <w:numPr>
                <w:ilvl w:val="0"/>
                <w:numId w:val="4"/>
              </w:numPr>
              <w:jc w:val="both"/>
            </w:pPr>
            <w:r w:rsidRPr="007F5104">
              <w:t>Tabelą Elementów Rozliczeniowych (TER)</w:t>
            </w:r>
          </w:p>
          <w:p w14:paraId="4735A973" w14:textId="77777777" w:rsidR="00717740" w:rsidRDefault="00717740" w:rsidP="00571762">
            <w:pPr>
              <w:numPr>
                <w:ilvl w:val="0"/>
                <w:numId w:val="4"/>
              </w:numPr>
              <w:jc w:val="both"/>
            </w:pPr>
            <w:r w:rsidRPr="007F5104">
              <w:t>Opisem Przedmiotu Zamówienia (OPZ)</w:t>
            </w:r>
          </w:p>
          <w:p w14:paraId="470CDD14" w14:textId="77777777" w:rsidR="00920EAD" w:rsidRPr="00050EF4" w:rsidRDefault="00920EAD" w:rsidP="00571762">
            <w:pPr>
              <w:numPr>
                <w:ilvl w:val="0"/>
                <w:numId w:val="4"/>
              </w:numPr>
              <w:jc w:val="both"/>
            </w:pPr>
            <w:r w:rsidRPr="00050EF4">
              <w:t>Programem Funkcjonalno-Użytkowym</w:t>
            </w:r>
          </w:p>
          <w:p w14:paraId="70B28E9F" w14:textId="0FAEFC2C" w:rsidR="00717740" w:rsidRPr="00A639C4" w:rsidRDefault="00717740" w:rsidP="00920EAD">
            <w:pPr>
              <w:tabs>
                <w:tab w:val="left" w:pos="408"/>
              </w:tabs>
              <w:ind w:left="360"/>
              <w:jc w:val="both"/>
            </w:pPr>
          </w:p>
          <w:p w14:paraId="7F35114C" w14:textId="77777777" w:rsidR="00920EAD" w:rsidRPr="00611D8F" w:rsidRDefault="00920EAD" w:rsidP="00920EAD">
            <w:pPr>
              <w:widowControl/>
              <w:autoSpaceDE/>
              <w:autoSpaceDN/>
              <w:adjustRightInd/>
              <w:spacing w:before="240" w:after="120"/>
              <w:contextualSpacing/>
              <w:jc w:val="both"/>
              <w:rPr>
                <w:rFonts w:eastAsia="Calibri"/>
                <w:bCs/>
                <w:lang w:eastAsia="en-US"/>
              </w:rPr>
            </w:pPr>
            <w:r w:rsidRPr="00611D8F">
              <w:rPr>
                <w:rFonts w:eastAsia="Calibri"/>
                <w:bCs/>
                <w:lang w:eastAsia="en-US"/>
              </w:rPr>
              <w:t xml:space="preserve">Zamówienie należy wykonać zgodnie z WARUNKAMI KONTRAKTOWYMI DLA URZĄDZEŃ ORAZ PROJEKTOWANIA I BUDOWY DLA URZĄDZEŃ ELEKTRYCZNYCH I MECHANICZNYCH ORAZ ROBÓT INŻYNIERYJNYCH </w:t>
            </w:r>
            <w:r w:rsidRPr="00611D8F">
              <w:rPr>
                <w:rFonts w:eastAsia="Calibri"/>
                <w:bCs/>
                <w:lang w:eastAsia="en-US"/>
              </w:rPr>
              <w:br/>
              <w:t>I BUDOWLANYCH PROJEKTOWANYCH PRZEZ WYKONAWCĘ (wg Warunki Ogólne, czwarte wydanie angielsko – polskie niezmienione 2008 z erratą – tłumaczenie pierwszego wydania 1999, zawierające również wskazówki dla sporządzenia Szczególnych Warunków).</w:t>
            </w:r>
          </w:p>
          <w:p w14:paraId="31E58CEB" w14:textId="77777777" w:rsidR="00920EAD" w:rsidRPr="00611D8F" w:rsidRDefault="00920EAD" w:rsidP="00920EAD">
            <w:pPr>
              <w:widowControl/>
              <w:autoSpaceDE/>
              <w:autoSpaceDN/>
              <w:adjustRightInd/>
              <w:spacing w:before="240" w:after="120"/>
              <w:contextualSpacing/>
              <w:jc w:val="both"/>
              <w:rPr>
                <w:rFonts w:eastAsia="Calibri"/>
                <w:bCs/>
                <w:lang w:eastAsia="en-US"/>
              </w:rPr>
            </w:pPr>
          </w:p>
          <w:p w14:paraId="4E5BD409"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FIDIC /Federation Internationale des Ingenieurs-Conseils (FIDIC).</w:t>
            </w:r>
          </w:p>
          <w:p w14:paraId="33E22DBE"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World Trade Center II</w:t>
            </w:r>
          </w:p>
          <w:p w14:paraId="0701AF03"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Geneva Airport</w:t>
            </w:r>
          </w:p>
          <w:p w14:paraId="66A3C986"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P.O.Box 311, CH-1215Geneva 15</w:t>
            </w:r>
          </w:p>
          <w:p w14:paraId="347705CD"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 xml:space="preserve">29 Rue de Pre-Bois, Cointrin </w:t>
            </w:r>
          </w:p>
          <w:p w14:paraId="5526676F"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Tel. + 41 22 799 49 00</w:t>
            </w:r>
          </w:p>
          <w:p w14:paraId="3D5ADE9F"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fax: + 41 22 799 49 01</w:t>
            </w:r>
          </w:p>
          <w:p w14:paraId="621B56AC"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tel. kom: (+41 79) 298 96 66</w:t>
            </w:r>
          </w:p>
          <w:p w14:paraId="4DD8E750" w14:textId="77777777" w:rsidR="00920EAD" w:rsidRPr="00611D8F" w:rsidRDefault="00920EAD" w:rsidP="00920EAD">
            <w:pPr>
              <w:widowControl/>
              <w:autoSpaceDE/>
              <w:autoSpaceDN/>
              <w:adjustRightInd/>
              <w:spacing w:before="240" w:after="120"/>
              <w:contextualSpacing/>
              <w:jc w:val="both"/>
              <w:rPr>
                <w:rFonts w:eastAsia="Calibri"/>
                <w:bCs/>
                <w:lang w:val="it-IT" w:eastAsia="en-US"/>
              </w:rPr>
            </w:pPr>
            <w:r w:rsidRPr="00611D8F">
              <w:rPr>
                <w:rFonts w:eastAsia="Calibri"/>
                <w:bCs/>
                <w:lang w:val="it-IT" w:eastAsia="en-US"/>
              </w:rPr>
              <w:t>e-mail: fidic@fidic.org</w:t>
            </w:r>
          </w:p>
          <w:p w14:paraId="6F5C1478" w14:textId="676A9723" w:rsidR="0006539D" w:rsidRPr="00A639C4" w:rsidRDefault="0006539D" w:rsidP="00E70D0C">
            <w:pPr>
              <w:ind w:left="300" w:hanging="300"/>
              <w:jc w:val="both"/>
              <w:rPr>
                <w:b/>
              </w:rPr>
            </w:pPr>
          </w:p>
        </w:tc>
      </w:tr>
      <w:tr w:rsidR="009E1376" w:rsidRPr="00A639C4" w14:paraId="7D5B7BE2" w14:textId="77777777" w:rsidTr="009E04CE">
        <w:tc>
          <w:tcPr>
            <w:tcW w:w="1526" w:type="dxa"/>
            <w:vMerge/>
          </w:tcPr>
          <w:p w14:paraId="275DDF89" w14:textId="77777777" w:rsidR="009E1376" w:rsidRPr="00A639C4" w:rsidRDefault="009E1376" w:rsidP="007F5789">
            <w:pPr>
              <w:tabs>
                <w:tab w:val="left" w:pos="408"/>
              </w:tabs>
              <w:jc w:val="center"/>
              <w:rPr>
                <w:b/>
              </w:rPr>
            </w:pPr>
          </w:p>
        </w:tc>
        <w:tc>
          <w:tcPr>
            <w:tcW w:w="7654" w:type="dxa"/>
          </w:tcPr>
          <w:p w14:paraId="4B44C368" w14:textId="77777777" w:rsidR="009E1376" w:rsidRPr="00A639C4" w:rsidRDefault="009E1376" w:rsidP="007F5789">
            <w:pPr>
              <w:tabs>
                <w:tab w:val="left" w:pos="408"/>
              </w:tabs>
              <w:spacing w:before="80"/>
              <w:jc w:val="both"/>
              <w:rPr>
                <w:b/>
              </w:rPr>
            </w:pPr>
            <w:r w:rsidRPr="00A639C4">
              <w:rPr>
                <w:b/>
              </w:rPr>
              <w:t>Okres gwarancji i rękojmi za wady</w:t>
            </w:r>
          </w:p>
          <w:p w14:paraId="785E3CE7" w14:textId="5E855E70" w:rsidR="00717740" w:rsidRPr="007F5104" w:rsidRDefault="00717740" w:rsidP="007F5789">
            <w:pPr>
              <w:tabs>
                <w:tab w:val="left" w:pos="408"/>
              </w:tabs>
              <w:contextualSpacing/>
              <w:jc w:val="both"/>
              <w:rPr>
                <w:bCs/>
              </w:rPr>
            </w:pPr>
            <w:r w:rsidRPr="007F5104">
              <w:rPr>
                <w:bCs/>
              </w:rPr>
              <w:t xml:space="preserve">Zamawiający wymaga udzielenia na </w:t>
            </w:r>
            <w:r>
              <w:rPr>
                <w:bCs/>
              </w:rPr>
              <w:t>przedmiot zamówienia</w:t>
            </w:r>
            <w:r w:rsidRPr="007F5104">
              <w:rPr>
                <w:bCs/>
              </w:rPr>
              <w:t xml:space="preserve"> gwarancji i rękojmi za wady na okres minimum </w:t>
            </w:r>
            <w:r w:rsidR="00920EAD">
              <w:rPr>
                <w:bCs/>
              </w:rPr>
              <w:t>5</w:t>
            </w:r>
            <w:r w:rsidRPr="007F5104">
              <w:rPr>
                <w:bCs/>
              </w:rPr>
              <w:t xml:space="preserve"> lat.</w:t>
            </w:r>
          </w:p>
          <w:p w14:paraId="57554596" w14:textId="77777777" w:rsidR="009E1376" w:rsidRPr="00A639C4" w:rsidRDefault="009E1376" w:rsidP="007F5789">
            <w:pPr>
              <w:ind w:left="300" w:hanging="300"/>
              <w:jc w:val="both"/>
              <w:rPr>
                <w:b/>
              </w:rPr>
            </w:pPr>
          </w:p>
        </w:tc>
      </w:tr>
      <w:tr w:rsidR="009E1376" w:rsidRPr="00A639C4" w14:paraId="65A68816" w14:textId="77777777" w:rsidTr="009E04CE">
        <w:tc>
          <w:tcPr>
            <w:tcW w:w="1526" w:type="dxa"/>
            <w:vMerge/>
          </w:tcPr>
          <w:p w14:paraId="15B37764" w14:textId="77777777" w:rsidR="009E1376" w:rsidRPr="00A639C4" w:rsidRDefault="009E1376" w:rsidP="007F5789">
            <w:pPr>
              <w:tabs>
                <w:tab w:val="left" w:pos="408"/>
              </w:tabs>
              <w:jc w:val="center"/>
              <w:rPr>
                <w:b/>
              </w:rPr>
            </w:pPr>
          </w:p>
        </w:tc>
        <w:tc>
          <w:tcPr>
            <w:tcW w:w="7654" w:type="dxa"/>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63830A8F" w14:textId="2B7CF010" w:rsidR="00717740" w:rsidRPr="007F5104" w:rsidRDefault="00717740" w:rsidP="007F5789">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3538EC7D" w14:textId="77777777" w:rsidR="00717740" w:rsidRPr="007F5104" w:rsidRDefault="00717740" w:rsidP="007F5789">
            <w:pPr>
              <w:tabs>
                <w:tab w:val="left" w:pos="408"/>
              </w:tabs>
              <w:jc w:val="both"/>
              <w:rPr>
                <w:b/>
              </w:rPr>
            </w:pPr>
          </w:p>
          <w:p w14:paraId="63D53766" w14:textId="2FD6CBAB" w:rsidR="00717740" w:rsidRPr="007F5104" w:rsidRDefault="00717740" w:rsidP="007F5789">
            <w:pPr>
              <w:tabs>
                <w:tab w:val="left" w:pos="408"/>
              </w:tabs>
              <w:jc w:val="both"/>
              <w:rPr>
                <w:b/>
              </w:rPr>
            </w:pPr>
            <w:r w:rsidRPr="007F5104">
              <w:rPr>
                <w:b/>
              </w:rPr>
              <w:t xml:space="preserve">Zamawiający zamierza przeznaczyć na sfinansowanie przedmiotowego zamówienia kwotę </w:t>
            </w:r>
            <w:r w:rsidR="00920EAD" w:rsidRPr="00611D8F">
              <w:rPr>
                <w:rFonts w:ascii="Calibri" w:hAnsi="Calibri" w:cs="Calibri"/>
                <w:b/>
                <w:bCs/>
                <w:sz w:val="22"/>
                <w:szCs w:val="22"/>
              </w:rPr>
              <w:t>15 912 983,47</w:t>
            </w:r>
            <w:r w:rsidR="00920EAD" w:rsidRPr="00611D8F">
              <w:rPr>
                <w:rFonts w:ascii="Calibri" w:hAnsi="Calibri" w:cs="Calibri"/>
                <w:sz w:val="22"/>
                <w:szCs w:val="22"/>
              </w:rPr>
              <w:t xml:space="preserve">  </w:t>
            </w:r>
            <w:r w:rsidRPr="007F5104">
              <w:rPr>
                <w:b/>
              </w:rPr>
              <w:t>PLN</w:t>
            </w:r>
          </w:p>
          <w:p w14:paraId="20F80362" w14:textId="607CDD9B" w:rsidR="00717740" w:rsidRPr="00A639C4" w:rsidRDefault="00717740" w:rsidP="00920EAD">
            <w:pPr>
              <w:tabs>
                <w:tab w:val="left" w:pos="408"/>
              </w:tabs>
              <w:jc w:val="both"/>
              <w:rPr>
                <w:b/>
              </w:rPr>
            </w:pPr>
          </w:p>
        </w:tc>
      </w:tr>
      <w:tr w:rsidR="009E1376" w:rsidRPr="00A639C4" w14:paraId="1A817A04" w14:textId="77777777" w:rsidTr="009E04CE">
        <w:tc>
          <w:tcPr>
            <w:tcW w:w="1526" w:type="dxa"/>
            <w:vMerge/>
          </w:tcPr>
          <w:p w14:paraId="00AD4B69" w14:textId="77777777" w:rsidR="009E1376" w:rsidRPr="00A639C4" w:rsidRDefault="009E1376" w:rsidP="007F5789">
            <w:pPr>
              <w:tabs>
                <w:tab w:val="left" w:pos="408"/>
              </w:tabs>
              <w:jc w:val="center"/>
              <w:rPr>
                <w:b/>
              </w:rPr>
            </w:pPr>
          </w:p>
        </w:tc>
        <w:tc>
          <w:tcPr>
            <w:tcW w:w="7654" w:type="dxa"/>
          </w:tcPr>
          <w:p w14:paraId="1FED91DE" w14:textId="77777777" w:rsidR="00A56639" w:rsidRPr="007F5104" w:rsidRDefault="00A56639" w:rsidP="007F5789">
            <w:pPr>
              <w:spacing w:after="200"/>
              <w:jc w:val="both"/>
              <w:rPr>
                <w:color w:val="FF0000"/>
              </w:rPr>
            </w:pPr>
            <w:r w:rsidRPr="007F5104">
              <w:rPr>
                <w:b/>
              </w:rPr>
              <w:t xml:space="preserve">Organizacja ruchu. </w:t>
            </w:r>
          </w:p>
          <w:p w14:paraId="6BFC8077" w14:textId="77777777" w:rsidR="00920EAD" w:rsidRPr="007F5104" w:rsidRDefault="00920EAD" w:rsidP="00920EAD">
            <w:pPr>
              <w:jc w:val="both"/>
            </w:pPr>
            <w:r w:rsidRPr="007F5104">
              <w:t>Wykonawca, na podstawie sporządzonego i zatwierdzonego projektu tymczasowej organizacji ruchu, zobowiązany jest powiadomić Organ Ruchu, Podkarpacki Zarząd Dróg Wojewódzkich i Komendę Wojewódzką Policji o dacie wprowadzenia organizacji ruchu na czas robót, zachowując 7-mio dniowy termin wyprzedzający. Przedmiotowe powiadomienie z zachowaniem wskazanego terminu wyprzedzającego dotyczy każdorazowej zmiany organizacji</w:t>
            </w:r>
            <w:r>
              <w:t xml:space="preserve"> </w:t>
            </w:r>
            <w:r w:rsidRPr="007F5104">
              <w:t>ruchu na czas prowadzenia robót oraz wprowadzenia stałej organizacji ruchu.</w:t>
            </w:r>
          </w:p>
          <w:p w14:paraId="50D955A8" w14:textId="77777777" w:rsidR="00920EAD" w:rsidRPr="007F5104" w:rsidRDefault="00920EAD" w:rsidP="00920EAD">
            <w:pPr>
              <w:jc w:val="both"/>
            </w:pPr>
          </w:p>
          <w:p w14:paraId="3CB7F4C2" w14:textId="77777777" w:rsidR="00920EAD" w:rsidRPr="007F5104" w:rsidRDefault="00920EAD" w:rsidP="00920EAD">
            <w:pPr>
              <w:jc w:val="both"/>
            </w:pPr>
            <w:r w:rsidRPr="007F5104">
              <w:t>Wykonawca zobowiązany jest do:</w:t>
            </w:r>
          </w:p>
          <w:p w14:paraId="78359170" w14:textId="77777777" w:rsidR="00920EAD" w:rsidRPr="007F5104" w:rsidRDefault="00920EAD" w:rsidP="00571762">
            <w:pPr>
              <w:pStyle w:val="Akapitzlist"/>
              <w:numPr>
                <w:ilvl w:val="0"/>
                <w:numId w:val="13"/>
              </w:numPr>
              <w:jc w:val="both"/>
            </w:pPr>
            <w:r w:rsidRPr="007F5104">
              <w:t>likwidacji oznakowania czasowego robót po ich zakończeniu;</w:t>
            </w:r>
          </w:p>
          <w:p w14:paraId="3A196329" w14:textId="4E592F75" w:rsidR="00920EAD" w:rsidRPr="007F5104" w:rsidRDefault="00920EAD" w:rsidP="00571762">
            <w:pPr>
              <w:pStyle w:val="Akapitzlist"/>
              <w:numPr>
                <w:ilvl w:val="0"/>
                <w:numId w:val="13"/>
              </w:numPr>
              <w:jc w:val="both"/>
            </w:pPr>
            <w:r w:rsidRPr="007F5104">
              <w:t>usunięcia z drogi maszyn drogowych i urządzeń w czasie przerw w prowadzonych pracach lub dokonania zabezpieczenia na poboczach lub parkingach w sposób akceptowany przez Inspektora;</w:t>
            </w:r>
          </w:p>
          <w:p w14:paraId="7AFDDDE7" w14:textId="77777777" w:rsidR="00920EAD" w:rsidRPr="007F5104" w:rsidRDefault="00920EAD" w:rsidP="00571762">
            <w:pPr>
              <w:pStyle w:val="Akapitzlist"/>
              <w:numPr>
                <w:ilvl w:val="0"/>
                <w:numId w:val="13"/>
              </w:numPr>
              <w:jc w:val="both"/>
            </w:pPr>
            <w:r w:rsidRPr="007F5104">
              <w:lastRenderedPageBreak/>
              <w:t>poinformowania mieszkańców i osób prowadzących działalność gospodarczą w rejonie robót o spodziewanych utrudnieniach w ruchu drogowym poprzez przekazanie informacji w sposób zwyczajowo przyjęty;</w:t>
            </w:r>
          </w:p>
          <w:p w14:paraId="7836E817" w14:textId="77777777" w:rsidR="00920EAD" w:rsidRPr="007F5104" w:rsidRDefault="00920EAD" w:rsidP="00571762">
            <w:pPr>
              <w:pStyle w:val="Akapitzlist"/>
              <w:numPr>
                <w:ilvl w:val="0"/>
                <w:numId w:val="13"/>
              </w:numPr>
              <w:jc w:val="both"/>
            </w:pPr>
            <w:r w:rsidRPr="007F5104">
              <w:t xml:space="preserve">zaplanowania prowadzenia prac w systemie wielozmianowym oraz </w:t>
            </w:r>
            <w:r>
              <w:br/>
            </w:r>
            <w:r w:rsidRPr="007F5104">
              <w:t>w dniach wolnych od pracy celem skrócenia czasu występowania utrudnień.</w:t>
            </w:r>
          </w:p>
          <w:p w14:paraId="1332AF73" w14:textId="610DDDA2" w:rsidR="009E1376" w:rsidRPr="00A639C4" w:rsidRDefault="009E1376" w:rsidP="007F5789">
            <w:pPr>
              <w:tabs>
                <w:tab w:val="left" w:pos="408"/>
              </w:tabs>
              <w:jc w:val="both"/>
              <w:rPr>
                <w:b/>
                <w:bCs/>
              </w:rPr>
            </w:pPr>
          </w:p>
        </w:tc>
      </w:tr>
      <w:tr w:rsidR="009E1376" w:rsidRPr="00A639C4" w14:paraId="1D1D1909" w14:textId="77777777" w:rsidTr="009E04CE">
        <w:tc>
          <w:tcPr>
            <w:tcW w:w="1526" w:type="dxa"/>
            <w:vMerge/>
          </w:tcPr>
          <w:p w14:paraId="3263727A" w14:textId="77777777" w:rsidR="009E1376" w:rsidRPr="00A639C4" w:rsidRDefault="009E1376" w:rsidP="007F5789">
            <w:pPr>
              <w:tabs>
                <w:tab w:val="left" w:pos="408"/>
              </w:tabs>
              <w:jc w:val="center"/>
              <w:rPr>
                <w:b/>
              </w:rPr>
            </w:pPr>
          </w:p>
        </w:tc>
        <w:tc>
          <w:tcPr>
            <w:tcW w:w="7654" w:type="dxa"/>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tcPr>
          <w:p w14:paraId="281CC30D" w14:textId="77777777" w:rsidR="00265C7D" w:rsidRPr="00A639C4" w:rsidRDefault="00265C7D" w:rsidP="007F5789">
            <w:pPr>
              <w:tabs>
                <w:tab w:val="left" w:pos="408"/>
              </w:tabs>
              <w:spacing w:before="80" w:after="80"/>
              <w:jc w:val="center"/>
              <w:rPr>
                <w:b/>
              </w:rPr>
            </w:pPr>
          </w:p>
        </w:tc>
        <w:tc>
          <w:tcPr>
            <w:tcW w:w="7654" w:type="dxa"/>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4444D178" w14:textId="77777777" w:rsidR="00265C7D" w:rsidRDefault="00265C7D" w:rsidP="00571762">
            <w:pPr>
              <w:pStyle w:val="Akapitzlist"/>
              <w:numPr>
                <w:ilvl w:val="0"/>
                <w:numId w:val="10"/>
              </w:numPr>
              <w:spacing w:before="80" w:after="80"/>
              <w:jc w:val="both"/>
            </w:pPr>
            <w:r>
              <w:t xml:space="preserve">cena </w:t>
            </w:r>
          </w:p>
          <w:p w14:paraId="72739266" w14:textId="541101A1" w:rsidR="00920EAD" w:rsidRPr="00920EAD" w:rsidRDefault="00920EAD" w:rsidP="00920EAD">
            <w:pPr>
              <w:pStyle w:val="Akapitzlist"/>
              <w:spacing w:before="80" w:after="80"/>
              <w:ind w:left="720"/>
              <w:jc w:val="both"/>
            </w:pPr>
          </w:p>
        </w:tc>
      </w:tr>
      <w:tr w:rsidR="009E1376" w:rsidRPr="00A639C4" w14:paraId="67762414" w14:textId="77777777" w:rsidTr="009E04CE">
        <w:tc>
          <w:tcPr>
            <w:tcW w:w="1526" w:type="dxa"/>
            <w:shd w:val="clear" w:color="auto" w:fill="D6E3BC" w:themeFill="accent3" w:themeFillTint="66"/>
          </w:tcPr>
          <w:p w14:paraId="7A6F6403" w14:textId="5C478B20" w:rsidR="009E1376" w:rsidRPr="00A639C4" w:rsidRDefault="009E1376" w:rsidP="007F5789">
            <w:pPr>
              <w:tabs>
                <w:tab w:val="left" w:pos="408"/>
              </w:tabs>
              <w:spacing w:before="80" w:after="80"/>
              <w:jc w:val="center"/>
              <w:rPr>
                <w:b/>
              </w:rPr>
            </w:pPr>
            <w:bookmarkStart w:id="2" w:name="_Hlk123634923"/>
            <w:r w:rsidRPr="00A639C4">
              <w:rPr>
                <w:b/>
              </w:rPr>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9E1376" w:rsidRPr="00A639C4" w14:paraId="2727A62A" w14:textId="77777777" w:rsidTr="009E04CE">
        <w:tc>
          <w:tcPr>
            <w:tcW w:w="1526" w:type="dxa"/>
          </w:tcPr>
          <w:p w14:paraId="1D8CBF62" w14:textId="77777777" w:rsidR="009E1376" w:rsidRPr="00A639C4" w:rsidRDefault="009E1376" w:rsidP="007F5789">
            <w:pPr>
              <w:tabs>
                <w:tab w:val="left" w:pos="408"/>
              </w:tabs>
              <w:jc w:val="center"/>
              <w:rPr>
                <w:b/>
              </w:rPr>
            </w:pPr>
          </w:p>
        </w:tc>
        <w:tc>
          <w:tcPr>
            <w:tcW w:w="7654" w:type="dxa"/>
          </w:tcPr>
          <w:p w14:paraId="0C51D142" w14:textId="77777777" w:rsidR="00A56639" w:rsidRPr="007F5104" w:rsidRDefault="00A56639" w:rsidP="007F5789">
            <w:pPr>
              <w:jc w:val="both"/>
            </w:pPr>
          </w:p>
          <w:p w14:paraId="3B96E6F9" w14:textId="6EBD0987" w:rsidR="0006539D" w:rsidRPr="00920EAD" w:rsidRDefault="00A56639" w:rsidP="00920EAD">
            <w:pPr>
              <w:jc w:val="both"/>
            </w:pPr>
            <w:r w:rsidRPr="007F5104">
              <w:t xml:space="preserve">Zamawiający </w:t>
            </w:r>
            <w:r w:rsidRPr="007F5104">
              <w:rPr>
                <w:b/>
                <w:bCs/>
              </w:rPr>
              <w:t>nie przewiduje</w:t>
            </w:r>
            <w:r w:rsidRPr="007F5104">
              <w:t xml:space="preserve"> możliwości skorzystania z „prawa opcji”</w:t>
            </w:r>
            <w:r w:rsidR="00920EAD">
              <w:t>.</w:t>
            </w:r>
            <w:r w:rsidRPr="007F5104">
              <w:t xml:space="preserve"> </w:t>
            </w:r>
            <w:r w:rsidRPr="007F5104">
              <w:br/>
            </w:r>
          </w:p>
        </w:tc>
      </w:tr>
      <w:bookmarkEnd w:id="2"/>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tcPr>
          <w:p w14:paraId="6579DE5C" w14:textId="77777777" w:rsidR="00E70D0C" w:rsidRPr="00A639C4" w:rsidRDefault="00E70D0C" w:rsidP="00E70D0C">
            <w:pPr>
              <w:tabs>
                <w:tab w:val="left" w:pos="408"/>
              </w:tabs>
              <w:rPr>
                <w:b/>
              </w:rPr>
            </w:pPr>
          </w:p>
        </w:tc>
        <w:tc>
          <w:tcPr>
            <w:tcW w:w="7654" w:type="dxa"/>
            <w:tcBorders>
              <w:bottom w:val="single" w:sz="4" w:space="0" w:color="auto"/>
            </w:tcBorders>
          </w:tcPr>
          <w:p w14:paraId="7612360F" w14:textId="728BD789" w:rsidR="00E70D0C" w:rsidRPr="007F5104" w:rsidRDefault="00E70D0C" w:rsidP="00E70D0C">
            <w:pPr>
              <w:jc w:val="both"/>
              <w:rPr>
                <w:b/>
                <w:bCs/>
              </w:rPr>
            </w:pPr>
            <w:r w:rsidRPr="007F5104">
              <w:rPr>
                <w:b/>
                <w:bCs/>
              </w:rPr>
              <w:t xml:space="preserve">Szczegółowe wymagania o których mowa w art. 95 </w:t>
            </w:r>
            <w:proofErr w:type="spellStart"/>
            <w:r w:rsidRPr="007F5104">
              <w:rPr>
                <w:b/>
                <w:bCs/>
              </w:rPr>
              <w:t>Pzp</w:t>
            </w:r>
            <w:proofErr w:type="spellEnd"/>
            <w:r w:rsidRPr="007F5104">
              <w:rPr>
                <w:b/>
                <w:bCs/>
              </w:rPr>
              <w:t xml:space="preserve"> dotyczące realizacji zamówienia oraz egzekwowania wymogu zatrudnienia na podstawie stosunku pracy:</w:t>
            </w:r>
          </w:p>
          <w:p w14:paraId="33B0C959" w14:textId="77777777" w:rsidR="00E70D0C" w:rsidRPr="007F5104" w:rsidRDefault="00E70D0C" w:rsidP="00E70D0C">
            <w:pPr>
              <w:jc w:val="both"/>
              <w:rPr>
                <w:b/>
              </w:rPr>
            </w:pPr>
          </w:p>
          <w:p w14:paraId="7B7F38B2" w14:textId="77777777" w:rsidR="007B26BE" w:rsidRDefault="007B26BE" w:rsidP="00E70D0C">
            <w:pPr>
              <w:jc w:val="both"/>
            </w:pPr>
          </w:p>
          <w:p w14:paraId="0CA820EA" w14:textId="087494DB" w:rsidR="00E70D0C" w:rsidRPr="007F5104" w:rsidRDefault="00E70D0C" w:rsidP="00E70D0C">
            <w:pPr>
              <w:jc w:val="both"/>
              <w:rPr>
                <w:bCs/>
              </w:rPr>
            </w:pPr>
            <w:r w:rsidRPr="007F5104">
              <w:lastRenderedPageBreak/>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 xml:space="preserve">Zamawiający na podstawie art. 95 ustawy </w:t>
            </w:r>
            <w:proofErr w:type="spellStart"/>
            <w:r w:rsidRPr="007F5104">
              <w:t>Pzp</w:t>
            </w:r>
            <w:proofErr w:type="spellEnd"/>
            <w:r w:rsidRPr="007F5104">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0520F8F8" w14:textId="77777777" w:rsidR="00E70D0C" w:rsidRPr="007F5104" w:rsidRDefault="00E70D0C" w:rsidP="00E70D0C">
            <w:pPr>
              <w:tabs>
                <w:tab w:val="left" w:pos="408"/>
              </w:tabs>
              <w:rPr>
                <w:b/>
                <w:bCs/>
                <w:color w:val="FF0000"/>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5FCD9F75" w14:textId="3D2C5A2D" w:rsidR="00E70D0C" w:rsidRPr="007F5104" w:rsidRDefault="00E70D0C" w:rsidP="00571762">
            <w:pPr>
              <w:pStyle w:val="Akapitzlist"/>
              <w:numPr>
                <w:ilvl w:val="0"/>
                <w:numId w:val="14"/>
              </w:numPr>
              <w:jc w:val="both"/>
            </w:pPr>
            <w:r w:rsidRPr="007F5104">
              <w:t xml:space="preserve">tzw. pracowników fizycznych tj. osób wykonujących w trakcie realizacji zamówienia czynności bezpośrednio związane z wykonywaniem robót budowlanych w zakresie wszystkich branż przewidzianych w dokumentacji projektowej, dokumentacji technicznej, Tabelach Elementów Rozliczeniowych, </w:t>
            </w:r>
          </w:p>
          <w:p w14:paraId="6E6B30F4" w14:textId="195AA91B" w:rsidR="00E70D0C" w:rsidRPr="007F5104" w:rsidRDefault="00E70D0C" w:rsidP="00571762">
            <w:pPr>
              <w:pStyle w:val="Akapitzlist"/>
              <w:numPr>
                <w:ilvl w:val="0"/>
                <w:numId w:val="14"/>
              </w:numPr>
              <w:jc w:val="both"/>
            </w:pPr>
            <w:r w:rsidRPr="007F5104">
              <w:t xml:space="preserve">osób wykonujących w trakcie realizacji zamówienia czynności określone </w:t>
            </w:r>
            <w:r w:rsidR="0033093C">
              <w:br/>
            </w:r>
            <w:r w:rsidRPr="007F5104">
              <w:t xml:space="preserve">w OPZ </w:t>
            </w:r>
          </w:p>
          <w:p w14:paraId="2141FE99" w14:textId="77777777" w:rsidR="00E70D0C" w:rsidRPr="007F5104" w:rsidRDefault="00E70D0C" w:rsidP="00571762">
            <w:pPr>
              <w:pStyle w:val="Akapitzlist"/>
              <w:numPr>
                <w:ilvl w:val="0"/>
                <w:numId w:val="14"/>
              </w:numPr>
              <w:jc w:val="both"/>
            </w:pPr>
            <w:r w:rsidRPr="007F5104">
              <w:t xml:space="preserve">operatorów podstawowych maszyn budowlanych / maszyn / pojazdów w miejscu wykonywania przedmiotu umowy </w:t>
            </w:r>
          </w:p>
          <w:p w14:paraId="7BD0F418" w14:textId="77777777" w:rsidR="00E70D0C" w:rsidRPr="007F5104" w:rsidRDefault="00E70D0C" w:rsidP="00571762">
            <w:pPr>
              <w:pStyle w:val="Akapitzlist"/>
              <w:numPr>
                <w:ilvl w:val="0"/>
                <w:numId w:val="14"/>
              </w:numPr>
              <w:jc w:val="both"/>
            </w:pPr>
            <w:r w:rsidRPr="007F5104">
              <w:t xml:space="preserve">osób wykonujących w trakcie realizacji zamówienia czynności obsługi administracyjno-biurowej </w:t>
            </w:r>
          </w:p>
          <w:p w14:paraId="6A7D03A0" w14:textId="77777777" w:rsidR="00E70D0C" w:rsidRPr="007F5104" w:rsidRDefault="00E70D0C" w:rsidP="00E70D0C">
            <w:pPr>
              <w:pStyle w:val="Akapitzlist"/>
              <w:ind w:left="720"/>
              <w:jc w:val="both"/>
            </w:pPr>
          </w:p>
          <w:p w14:paraId="02C5DC01" w14:textId="5E66090E" w:rsidR="00E70D0C" w:rsidRPr="007F5104" w:rsidRDefault="00E70D0C" w:rsidP="00E70D0C">
            <w:pPr>
              <w:jc w:val="both"/>
            </w:pPr>
            <w:r w:rsidRPr="007F5104">
              <w:rPr>
                <w:u w:val="single"/>
              </w:rPr>
              <w:t>Zamawiający nie wymaga</w:t>
            </w:r>
            <w:r w:rsidRPr="007F5104">
              <w:t xml:space="preserve"> zatrudnienia na podstawie umowy o pracę przez wykonawcę lub podwykonawcę osób pełniących samodzielne funkcje techniczne </w:t>
            </w:r>
            <w:r w:rsidR="0033093C">
              <w:br/>
            </w:r>
            <w:r w:rsidRPr="007F5104">
              <w:t xml:space="preserve">w budownictwie oraz osób wykonujących czynności związane z wykonywaniem prac geodezyjnych, opracowań z zakresu ochrony środowiska, prac związanych </w:t>
            </w:r>
            <w:r w:rsidR="0033093C">
              <w:br/>
            </w:r>
            <w:r w:rsidRPr="007F5104">
              <w:t xml:space="preserve">z przygotowywaniem materiałów do decyzji administracyjnych oraz prac 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46163E6F" w:rsidR="00E70D0C" w:rsidRPr="007F5104" w:rsidRDefault="00E70D0C" w:rsidP="00E70D0C">
            <w:pPr>
              <w:jc w:val="both"/>
              <w:rPr>
                <w:b/>
              </w:rPr>
            </w:pPr>
            <w:r w:rsidRPr="007F5104">
              <w:rPr>
                <w:b/>
              </w:rPr>
              <w:t xml:space="preserve">3) uprawnienia Zamawiającego w zakresie kontroli spełniania przez wykonawcę wymagań związanych z zatrudnianiem tych osób oraz sankcji </w:t>
            </w:r>
            <w:r w:rsidR="0033093C">
              <w:rPr>
                <w:b/>
              </w:rPr>
              <w:br/>
            </w:r>
            <w:r w:rsidRPr="007F5104">
              <w:rPr>
                <w:b/>
              </w:rPr>
              <w:t>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 xml:space="preserve">Zamawiający ma prawo do skontrolowania Wykonawcy w zakresie zatrudnienia osób, o których mowa w art. 95 Ustawy </w:t>
            </w:r>
            <w:proofErr w:type="spellStart"/>
            <w:r w:rsidRPr="007F5104">
              <w:t>Pzp</w:t>
            </w:r>
            <w:proofErr w:type="spellEnd"/>
            <w:r w:rsidRPr="007F5104">
              <w:t xml:space="preserve">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E70D0C" w:rsidRPr="00A639C4" w:rsidRDefault="00E70D0C" w:rsidP="00E70D0C">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E70D0C" w:rsidRPr="00A639C4" w14:paraId="555BB7B8" w14:textId="77777777" w:rsidTr="009E04CE">
        <w:tc>
          <w:tcPr>
            <w:tcW w:w="1526" w:type="dxa"/>
          </w:tcPr>
          <w:p w14:paraId="7F7FF4A8" w14:textId="3DAAC5AF" w:rsidR="00E70D0C" w:rsidRPr="00A639C4" w:rsidRDefault="00E70D0C" w:rsidP="00E70D0C">
            <w:pPr>
              <w:tabs>
                <w:tab w:val="left" w:pos="408"/>
              </w:tabs>
              <w:jc w:val="center"/>
              <w:rPr>
                <w:b/>
              </w:rPr>
            </w:pPr>
          </w:p>
        </w:tc>
        <w:tc>
          <w:tcPr>
            <w:tcW w:w="7654" w:type="dxa"/>
          </w:tcPr>
          <w:p w14:paraId="143AC866" w14:textId="77777777" w:rsidR="00E70D0C" w:rsidRPr="007F5104" w:rsidRDefault="00E70D0C" w:rsidP="00E70D0C">
            <w:pPr>
              <w:tabs>
                <w:tab w:val="left" w:pos="408"/>
              </w:tabs>
              <w:jc w:val="both"/>
              <w:rPr>
                <w:bCs/>
              </w:rPr>
            </w:pPr>
          </w:p>
          <w:p w14:paraId="2E26AEB9" w14:textId="77777777" w:rsidR="00E70D0C" w:rsidRPr="007F5104" w:rsidRDefault="00E70D0C" w:rsidP="00E70D0C">
            <w:pPr>
              <w:tabs>
                <w:tab w:val="left" w:pos="408"/>
              </w:tabs>
              <w:rPr>
                <w:bCs/>
              </w:rPr>
            </w:pPr>
            <w:r w:rsidRPr="007F5104">
              <w:rPr>
                <w:bCs/>
              </w:rPr>
              <w:t xml:space="preserve">Zamawiający </w:t>
            </w:r>
            <w:r w:rsidRPr="007F5104">
              <w:rPr>
                <w:b/>
                <w:bCs/>
                <w:u w:val="single"/>
              </w:rPr>
              <w:t>nie dopuszcza</w:t>
            </w:r>
            <w:r w:rsidRPr="007F5104">
              <w:rPr>
                <w:bCs/>
              </w:rPr>
              <w:t xml:space="preserve"> składania ofert częściowych.</w:t>
            </w:r>
          </w:p>
          <w:p w14:paraId="1D09B57E" w14:textId="77777777" w:rsidR="00E70D0C" w:rsidRPr="007F5104" w:rsidRDefault="00E70D0C" w:rsidP="00E70D0C">
            <w:pPr>
              <w:tabs>
                <w:tab w:val="left" w:pos="408"/>
              </w:tabs>
              <w:jc w:val="both"/>
              <w:rPr>
                <w:bCs/>
              </w:rPr>
            </w:pPr>
          </w:p>
          <w:p w14:paraId="188464CA" w14:textId="77777777" w:rsidR="00E70D0C" w:rsidRPr="007F5104" w:rsidRDefault="00E70D0C" w:rsidP="00E70D0C">
            <w:pPr>
              <w:tabs>
                <w:tab w:val="left" w:pos="16874"/>
                <w:tab w:val="left" w:pos="17157"/>
              </w:tabs>
              <w:jc w:val="both"/>
            </w:pPr>
            <w:r w:rsidRPr="007F5104">
              <w:t xml:space="preserve">Przedmiot zamówienia nie został podzielony na części. </w:t>
            </w:r>
          </w:p>
          <w:p w14:paraId="2A1B4DD6" w14:textId="77777777" w:rsidR="00E70D0C" w:rsidRPr="007F5104" w:rsidRDefault="00E70D0C" w:rsidP="00E70D0C">
            <w:pPr>
              <w:jc w:val="both"/>
              <w:rPr>
                <w:color w:val="000000"/>
              </w:rPr>
            </w:pPr>
          </w:p>
          <w:p w14:paraId="7485C3E9" w14:textId="77777777" w:rsidR="00E70D0C" w:rsidRPr="007F5104" w:rsidRDefault="00E70D0C" w:rsidP="00E70D0C">
            <w:pPr>
              <w:jc w:val="both"/>
              <w:rPr>
                <w:color w:val="000000"/>
              </w:rPr>
            </w:pPr>
            <w:r w:rsidRPr="007F510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4AB9B230" w14:textId="77777777" w:rsidR="00E70D0C" w:rsidRPr="007F5104" w:rsidRDefault="00E70D0C" w:rsidP="00E70D0C">
            <w:pPr>
              <w:jc w:val="both"/>
              <w:rPr>
                <w:color w:val="000000"/>
              </w:rPr>
            </w:pPr>
            <w:r w:rsidRPr="007F5104">
              <w:rPr>
                <w:color w:val="000000"/>
              </w:rPr>
              <w:t xml:space="preserve">Zamawiający wskazuje, że nie jest zobowiązany do dokonywania podziału zamówienia na części za wszelką cenę – tj. po to, żeby podziału dokonać, niezależnie od tego w jaki sposób i jaką metodologią. </w:t>
            </w:r>
          </w:p>
          <w:p w14:paraId="50F5AEAF" w14:textId="77777777" w:rsidR="00E70D0C" w:rsidRPr="007F5104" w:rsidRDefault="00E70D0C" w:rsidP="00E70D0C">
            <w:pPr>
              <w:jc w:val="both"/>
              <w:rPr>
                <w:color w:val="000000"/>
              </w:rPr>
            </w:pPr>
            <w:r w:rsidRPr="007F5104">
              <w:rPr>
                <w:color w:val="000000"/>
              </w:rPr>
              <w:t xml:space="preserve">Przepisy ustawy </w:t>
            </w:r>
            <w:proofErr w:type="spellStart"/>
            <w:r w:rsidRPr="007F5104">
              <w:t>Pzp</w:t>
            </w:r>
            <w:proofErr w:type="spellEnd"/>
            <w:r w:rsidRPr="007F5104">
              <w:t xml:space="preserve"> </w:t>
            </w:r>
            <w:r w:rsidRPr="007F510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7C3B41D8" w14:textId="77777777" w:rsidR="00E70D0C" w:rsidRPr="007F5104" w:rsidRDefault="00E70D0C" w:rsidP="00E70D0C">
            <w:pPr>
              <w:jc w:val="both"/>
              <w:rPr>
                <w:color w:val="000000"/>
              </w:rPr>
            </w:pPr>
            <w:r w:rsidRPr="007F5104">
              <w:rPr>
                <w:color w:val="000000"/>
              </w:rPr>
              <w:t xml:space="preserve">Stanowiący podstawę dla tego obowiązku przepis art. 91 ust.2 ustawy </w:t>
            </w:r>
            <w:proofErr w:type="spellStart"/>
            <w:r w:rsidRPr="007F5104">
              <w:rPr>
                <w:color w:val="000000"/>
              </w:rPr>
              <w:t>Pzp</w:t>
            </w:r>
            <w:proofErr w:type="spellEnd"/>
            <w:r w:rsidRPr="007F510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0859E63F" w14:textId="77777777" w:rsidR="00E70D0C" w:rsidRPr="007F5104" w:rsidRDefault="00E70D0C" w:rsidP="00E70D0C">
            <w:pPr>
              <w:ind w:firstLine="708"/>
              <w:jc w:val="both"/>
              <w:rPr>
                <w:color w:val="000000"/>
              </w:rPr>
            </w:pPr>
            <w:r w:rsidRPr="007F510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7BE2AC37" w14:textId="54294FCA" w:rsidR="00E70D0C" w:rsidRPr="007F5104" w:rsidRDefault="00E70D0C" w:rsidP="00E70D0C">
            <w:pPr>
              <w:ind w:firstLine="708"/>
              <w:jc w:val="both"/>
              <w:rPr>
                <w:color w:val="000000"/>
              </w:rPr>
            </w:pPr>
            <w:r w:rsidRPr="007F5104">
              <w:rPr>
                <w:color w:val="000000"/>
              </w:rPr>
              <w:t xml:space="preserve">Zamawiający zwrócił uwagę, że brak jest podstaw do podziału zamówienia na zasadzie jakościowej, z uwzględnieniem różnych zaangażowanych branż </w:t>
            </w:r>
            <w:r w:rsidR="0033093C">
              <w:rPr>
                <w:color w:val="000000"/>
              </w:rPr>
              <w:br/>
            </w:r>
            <w:r w:rsidRPr="007F5104">
              <w:rPr>
                <w:color w:val="000000"/>
              </w:rPr>
              <w:t xml:space="preserve">i specjalizacji, tak by w większym stopniu dostosować treść poszczególnych zamówień do wyspecjalizowanych sektorów MŚP – całość zamówienia dotyczy specyficznej i wyspecjalizowanej branży. </w:t>
            </w:r>
          </w:p>
          <w:p w14:paraId="41F5B610" w14:textId="4FE6E913" w:rsidR="00E70D0C" w:rsidRPr="007F5104" w:rsidRDefault="00E70D0C" w:rsidP="00E70D0C">
            <w:pPr>
              <w:ind w:firstLine="708"/>
              <w:jc w:val="both"/>
              <w:rPr>
                <w:color w:val="000000"/>
              </w:rPr>
            </w:pPr>
            <w:r w:rsidRPr="007F5104">
              <w:rPr>
                <w:color w:val="000000"/>
              </w:rPr>
              <w:t xml:space="preserve">W opinii Zamawiającego maksymalne, możliwe rozdrobnienie zamówienia mógłby powodować niekorzystne skutki dla zamawiającego w postaci </w:t>
            </w:r>
            <w:r w:rsidR="0033093C">
              <w:rPr>
                <w:color w:val="000000"/>
              </w:rPr>
              <w:br/>
            </w:r>
            <w:r w:rsidRPr="007F5104">
              <w:rPr>
                <w:color w:val="000000"/>
              </w:rPr>
              <w:t>np. zwiększenia oferowanych cen czy też niemożliwości rozstrzygnięcia postępowania z uwagi na fakt, że złożenie ofert na tak małe części zamówienia byłoby dla wykonawców nieopłacalne;</w:t>
            </w:r>
          </w:p>
          <w:p w14:paraId="0A5655DD" w14:textId="77777777" w:rsidR="00E70D0C" w:rsidRPr="007F5104" w:rsidRDefault="00E70D0C" w:rsidP="00E70D0C">
            <w:pPr>
              <w:ind w:firstLine="708"/>
              <w:jc w:val="both"/>
              <w:rPr>
                <w:color w:val="000000"/>
              </w:rPr>
            </w:pPr>
            <w:r w:rsidRPr="007F510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2D28AECB" w14:textId="77777777" w:rsidR="00E70D0C" w:rsidRPr="007F5104" w:rsidRDefault="00E70D0C" w:rsidP="00E70D0C">
            <w:pPr>
              <w:ind w:firstLine="708"/>
              <w:jc w:val="both"/>
              <w:rPr>
                <w:color w:val="000000"/>
              </w:rPr>
            </w:pPr>
            <w:r w:rsidRPr="007F5104">
              <w:rPr>
                <w:color w:val="000000"/>
              </w:rPr>
              <w:t xml:space="preserve">Podziału przedmiotu zamówienia nie można dokonać na zasadzie ilościowej tak aby wielkość poszczególnych zamówień lepiej odpowiadała </w:t>
            </w:r>
            <w:r w:rsidRPr="007F5104">
              <w:rPr>
                <w:color w:val="000000"/>
              </w:rPr>
              <w:lastRenderedPageBreak/>
              <w:t>możliwościom MŚP. W opinii Zamawiającego byłby to podział pozorny, dokonany dla samego faktu dokonania jakiegokolwiek podziału zamówienia na części;</w:t>
            </w:r>
          </w:p>
          <w:p w14:paraId="0CC65B5F" w14:textId="77777777" w:rsidR="00E70D0C" w:rsidRPr="007F5104" w:rsidRDefault="00E70D0C" w:rsidP="00E70D0C">
            <w:pPr>
              <w:ind w:firstLine="708"/>
              <w:jc w:val="both"/>
              <w:rPr>
                <w:color w:val="000000"/>
              </w:rPr>
            </w:pPr>
            <w:r w:rsidRPr="007F510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7F5789">
              <w:rPr>
                <w:color w:val="000000"/>
              </w:rPr>
              <w:t xml:space="preserve"> </w:t>
            </w:r>
            <w:r w:rsidRPr="007F5104">
              <w:rPr>
                <w:color w:val="000000"/>
              </w:rPr>
              <w:t>unika odpowiedzialności z uwagi na trudności z jednoznacznym ustaleniem przyczyn wystąpienia wad czy usterek.</w:t>
            </w:r>
          </w:p>
          <w:p w14:paraId="30ABF2C7" w14:textId="68885EEF" w:rsidR="00E70D0C" w:rsidRPr="007F5104" w:rsidRDefault="00E70D0C" w:rsidP="00E70D0C">
            <w:pPr>
              <w:ind w:firstLine="708"/>
              <w:jc w:val="both"/>
              <w:rPr>
                <w:color w:val="000000"/>
              </w:rPr>
            </w:pPr>
            <w:r w:rsidRPr="007F5104">
              <w:rPr>
                <w:color w:val="000000"/>
              </w:rPr>
              <w:t xml:space="preserve">Zamawiający uznał, że niedokonanie podziału przedmiotu zamówienia </w:t>
            </w:r>
            <w:r w:rsidR="0033093C">
              <w:rPr>
                <w:color w:val="000000"/>
              </w:rPr>
              <w:br/>
            </w:r>
            <w:r w:rsidRPr="007F5104">
              <w:rPr>
                <w:color w:val="000000"/>
              </w:rP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F8D76A9" w14:textId="77777777" w:rsidR="00E70D0C" w:rsidRPr="007F5104" w:rsidRDefault="00E70D0C" w:rsidP="00E70D0C">
            <w:pPr>
              <w:ind w:firstLine="708"/>
              <w:jc w:val="both"/>
              <w:rPr>
                <w:color w:val="000000"/>
              </w:rPr>
            </w:pPr>
            <w:r w:rsidRPr="007F510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15AECD7E" w14:textId="77777777" w:rsidR="00E70D0C" w:rsidRPr="007F5104" w:rsidRDefault="00E70D0C" w:rsidP="00E70D0C">
            <w:pPr>
              <w:ind w:firstLine="708"/>
              <w:jc w:val="both"/>
              <w:rPr>
                <w:color w:val="000000"/>
              </w:rPr>
            </w:pPr>
            <w:r w:rsidRPr="007F510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6E0E251A" w14:textId="77777777" w:rsidR="00E70D0C" w:rsidRPr="007F5104" w:rsidRDefault="00E70D0C" w:rsidP="00E70D0C">
            <w:pPr>
              <w:ind w:firstLine="708"/>
              <w:jc w:val="both"/>
              <w:rPr>
                <w:color w:val="000000"/>
              </w:rPr>
            </w:pPr>
            <w:r w:rsidRPr="007F510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2FB242FB" w14:textId="77777777" w:rsidR="00E70D0C" w:rsidRPr="007F5104" w:rsidRDefault="00E70D0C" w:rsidP="00E70D0C">
            <w:pPr>
              <w:ind w:firstLine="708"/>
              <w:jc w:val="both"/>
              <w:rPr>
                <w:color w:val="000000"/>
              </w:rPr>
            </w:pPr>
            <w:r w:rsidRPr="007F5104">
              <w:rPr>
                <w:color w:val="000000"/>
              </w:rPr>
              <w:t>Najistotniejszym argumentem za brakiem konieczności podziału zamówienia na części są nadmierne trudności czy koszty oraz brak koordynacji, skutkujący poważną groźbą nieprawidłowej realizacji zamówienia.</w:t>
            </w:r>
          </w:p>
          <w:p w14:paraId="64C06209" w14:textId="77777777" w:rsidR="00E70D0C" w:rsidRPr="007F5104" w:rsidRDefault="00E70D0C" w:rsidP="00E70D0C">
            <w:pPr>
              <w:ind w:firstLine="708"/>
              <w:jc w:val="both"/>
              <w:rPr>
                <w:color w:val="000000"/>
              </w:rPr>
            </w:pPr>
            <w:r w:rsidRPr="007F510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niewielkimi trudnościami czy kosztami bądź nieznacznymi problemami z koordynowaniem działań wykonawców a tym bardziej wygoda zamawiającego. W opinii Zamawiającego przyczyny niedokonania podziału nie są błahe oraz łatwe do usunięcia. </w:t>
            </w:r>
          </w:p>
          <w:p w14:paraId="437DDEB8" w14:textId="77777777" w:rsidR="00E70D0C" w:rsidRPr="007F5104" w:rsidRDefault="00E70D0C" w:rsidP="00E70D0C">
            <w:pPr>
              <w:ind w:firstLine="708"/>
              <w:jc w:val="both"/>
              <w:rPr>
                <w:color w:val="000000"/>
              </w:rPr>
            </w:pPr>
            <w:r w:rsidRPr="007F5104">
              <w:rPr>
                <w:color w:val="000000"/>
              </w:rPr>
              <w:t xml:space="preserve">Istotne jest również to, że Zamawiający nie wyłączył z udziału w postępowaniu podmiotów działających wspólnie ani podwykonawstwa – w żaden sposób nie ogranicza to możliwości złożenia oferty </w:t>
            </w:r>
          </w:p>
          <w:p w14:paraId="4ED5FE74" w14:textId="77777777" w:rsidR="00E70D0C" w:rsidRPr="007F5104" w:rsidRDefault="00E70D0C" w:rsidP="00E70D0C">
            <w:pPr>
              <w:ind w:firstLine="708"/>
              <w:jc w:val="both"/>
              <w:rPr>
                <w:color w:val="000000"/>
              </w:rPr>
            </w:pPr>
            <w:r w:rsidRPr="007F5104">
              <w:rPr>
                <w:color w:val="000000"/>
              </w:rPr>
              <w:t>W świetle powyższego, decyzja o tym, aby całość zamówienia została zrealizowana przez jednego wykonawcę była w pełni uzasadniona.</w:t>
            </w:r>
          </w:p>
          <w:p w14:paraId="09F3499D" w14:textId="77777777" w:rsidR="00E70D0C" w:rsidRPr="00A639C4" w:rsidRDefault="00E70D0C" w:rsidP="00E70D0C">
            <w:pPr>
              <w:jc w:val="both"/>
              <w:rPr>
                <w:bCs/>
              </w:rPr>
            </w:pP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lastRenderedPageBreak/>
              <w:t>Pkt 4.4 IDW</w:t>
            </w:r>
          </w:p>
        </w:tc>
        <w:tc>
          <w:tcPr>
            <w:tcW w:w="7654" w:type="dxa"/>
            <w:tcBorders>
              <w:bottom w:val="single" w:sz="4" w:space="0" w:color="auto"/>
            </w:tcBorders>
            <w:shd w:val="clear" w:color="auto" w:fill="D6E3BC" w:themeFill="accent3" w:themeFillTint="66"/>
          </w:tcPr>
          <w:p w14:paraId="76071CD7" w14:textId="6D7F9E16" w:rsidR="00E70D0C" w:rsidRPr="00A639C4" w:rsidRDefault="00E70D0C" w:rsidP="00E70D0C">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E70D0C" w:rsidRPr="00A639C4" w14:paraId="5B099D95" w14:textId="77777777" w:rsidTr="009E04CE">
        <w:tc>
          <w:tcPr>
            <w:tcW w:w="1526" w:type="dxa"/>
            <w:tcBorders>
              <w:bottom w:val="single" w:sz="4" w:space="0" w:color="auto"/>
            </w:tcBorders>
          </w:tcPr>
          <w:p w14:paraId="3AA3E3B6" w14:textId="5505CB73" w:rsidR="00E70D0C" w:rsidRPr="00A639C4" w:rsidRDefault="00E70D0C" w:rsidP="00E70D0C">
            <w:pPr>
              <w:tabs>
                <w:tab w:val="left" w:pos="408"/>
              </w:tabs>
              <w:rPr>
                <w:b/>
              </w:rPr>
            </w:pPr>
          </w:p>
        </w:tc>
        <w:tc>
          <w:tcPr>
            <w:tcW w:w="7654" w:type="dxa"/>
            <w:tcBorders>
              <w:bottom w:val="single" w:sz="4" w:space="0" w:color="auto"/>
            </w:tcBorders>
          </w:tcPr>
          <w:p w14:paraId="02D1DF47" w14:textId="77777777" w:rsidR="00E70D0C" w:rsidRPr="00A639C4" w:rsidRDefault="00E70D0C" w:rsidP="00E70D0C">
            <w:pPr>
              <w:ind w:left="284"/>
              <w:jc w:val="both"/>
              <w:rPr>
                <w:bCs/>
              </w:rPr>
            </w:pPr>
          </w:p>
          <w:p w14:paraId="3E621943" w14:textId="568EA2E4" w:rsidR="00E70D0C" w:rsidRPr="007F5104" w:rsidRDefault="00E70D0C" w:rsidP="00E70D0C">
            <w:pPr>
              <w:tabs>
                <w:tab w:val="left" w:pos="408"/>
              </w:tabs>
              <w:jc w:val="both"/>
              <w:rPr>
                <w:bCs/>
                <w:color w:val="000000"/>
              </w:rPr>
            </w:pPr>
            <w:r w:rsidRPr="007F5104">
              <w:rPr>
                <w:rFonts w:eastAsiaTheme="minorHAnsi"/>
                <w:lang w:eastAsia="en-US"/>
              </w:rPr>
              <w:t xml:space="preserve">Zamawiający </w:t>
            </w:r>
            <w:r w:rsidRPr="007F5104">
              <w:rPr>
                <w:rFonts w:eastAsiaTheme="minorHAnsi"/>
                <w:b/>
                <w:u w:val="single"/>
                <w:lang w:eastAsia="en-US"/>
              </w:rPr>
              <w:t>przewiduje możliwość</w:t>
            </w:r>
            <w:r w:rsidRPr="007F5104">
              <w:rPr>
                <w:rFonts w:eastAsiaTheme="minorHAnsi"/>
                <w:lang w:eastAsia="en-US"/>
              </w:rPr>
              <w:t xml:space="preserve"> udzielenia, w okresie 3 lat od dnia udzielenia zamówienia podstawowego, dotychczasowemu wykonawcy usług lub robót budowlanych, zamówienia polegającego na powtórzeniu podobnych usług lub robót budowlanych</w:t>
            </w:r>
            <w:r w:rsidRPr="007F5104">
              <w:t xml:space="preserve">, </w:t>
            </w:r>
            <w:r w:rsidRPr="007F5104">
              <w:rPr>
                <w:bCs/>
                <w:color w:val="000000"/>
              </w:rPr>
              <w:t xml:space="preserve">do </w:t>
            </w:r>
            <w:r w:rsidRPr="007F5104">
              <w:rPr>
                <w:bCs/>
              </w:rPr>
              <w:t xml:space="preserve">wysokości </w:t>
            </w:r>
            <w:r w:rsidR="00A03F6A" w:rsidRPr="00A03F6A">
              <w:rPr>
                <w:b/>
              </w:rPr>
              <w:t>30</w:t>
            </w:r>
            <w:r w:rsidRPr="00A03F6A">
              <w:rPr>
                <w:b/>
                <w:bCs/>
              </w:rPr>
              <w:t>%</w:t>
            </w:r>
            <w:r w:rsidRPr="007F5104">
              <w:rPr>
                <w:bCs/>
                <w:color w:val="000000"/>
              </w:rPr>
              <w:t xml:space="preserve"> wartości zamówienia podstawowego.</w:t>
            </w:r>
          </w:p>
          <w:p w14:paraId="546FE612" w14:textId="77777777" w:rsidR="00E70D0C" w:rsidRPr="007F5104" w:rsidRDefault="00E70D0C" w:rsidP="00E70D0C">
            <w:pPr>
              <w:widowControl/>
            </w:pPr>
          </w:p>
          <w:p w14:paraId="63DA2C5C" w14:textId="39B4D692" w:rsidR="00E70D0C" w:rsidRPr="007F5104" w:rsidRDefault="00E70D0C" w:rsidP="00E70D0C">
            <w:pPr>
              <w:widowControl/>
            </w:pPr>
            <w:r w:rsidRPr="007F5104">
              <w:rPr>
                <w:rFonts w:eastAsiaTheme="minorHAnsi"/>
                <w:lang w:eastAsia="en-US"/>
              </w:rPr>
              <w:t xml:space="preserve">Zamawiający wskazuje </w:t>
            </w:r>
            <w:r w:rsidRPr="007F5104">
              <w:t>zakres tych usług lub robót budowlanych oraz warunki, na jakich zostaną one udzielone</w:t>
            </w:r>
            <w:r w:rsidR="00A03F6A">
              <w:t>:</w:t>
            </w:r>
          </w:p>
          <w:p w14:paraId="75A56D14" w14:textId="1FBD5A71" w:rsidR="00A03F6A" w:rsidRDefault="00A03F6A" w:rsidP="00A03F6A">
            <w:pPr>
              <w:widowControl/>
            </w:pPr>
            <w:r>
              <w:lastRenderedPageBreak/>
              <w:t>- sporządzenie dokumentacji projektowej (projekt budowlany, techniczny wykonawczy) na podstawie dokumentacji zamieszczonej w SWZ,</w:t>
            </w:r>
          </w:p>
          <w:p w14:paraId="66568FD9" w14:textId="77777777" w:rsidR="00A03F6A" w:rsidRDefault="00A03F6A" w:rsidP="00A03F6A">
            <w:pPr>
              <w:widowControl/>
            </w:pPr>
            <w:r>
              <w:t>- uzyskanie lub dokonanie aktualizacji/prolongaty warunków technicznych i uzyskanie wszelkich innych warunków technicznych/decyzji/pozwoleń/uzgodnień,</w:t>
            </w:r>
          </w:p>
          <w:p w14:paraId="21D97424" w14:textId="77777777" w:rsidR="00A03F6A" w:rsidRDefault="00A03F6A" w:rsidP="00A03F6A">
            <w:pPr>
              <w:widowControl/>
            </w:pPr>
            <w:r>
              <w:t>- uzyskanie decyzji o środowiskowych uwarunkowaniach zgodnie z obowiązującymi normami i przepisami,</w:t>
            </w:r>
          </w:p>
          <w:p w14:paraId="2E4949AB" w14:textId="77777777" w:rsidR="00A03F6A" w:rsidRDefault="00A03F6A" w:rsidP="00A03F6A">
            <w:pPr>
              <w:widowControl/>
            </w:pPr>
            <w:r>
              <w:t>- uzyskanie decyzji pozwolenia wodno-prawnego zgodnie z obowiązującymi normami i przepisami,</w:t>
            </w:r>
          </w:p>
          <w:p w14:paraId="4C9BEEA0" w14:textId="77777777" w:rsidR="00A03F6A" w:rsidRDefault="00A03F6A" w:rsidP="00A03F6A">
            <w:pPr>
              <w:widowControl/>
            </w:pPr>
            <w:r>
              <w:t xml:space="preserve">- uzyskanie decyzji ZRID z rygorem natychmiastowej wykonalności lub uzyskanie skutecznego zgłoszenia dla robót niewymagających pozwolenia na budowę, </w:t>
            </w:r>
          </w:p>
          <w:p w14:paraId="151E513C" w14:textId="77777777" w:rsidR="00A03F6A" w:rsidRDefault="00A03F6A" w:rsidP="00A03F6A">
            <w:pPr>
              <w:widowControl/>
            </w:pPr>
            <w:r>
              <w:t>- pozytywnego uzgodnienia dokumentacji projektowej przez Zamawiającego oraz przez właściwych operatorów i gestorów sieci ( uzgodnienie potwierdzone pismem przez gestora sieci),</w:t>
            </w:r>
          </w:p>
          <w:p w14:paraId="471F2DDC" w14:textId="6FD643E6" w:rsidR="00A03F6A" w:rsidRDefault="00A03F6A" w:rsidP="00A03F6A">
            <w:pPr>
              <w:widowControl/>
            </w:pPr>
            <w:r>
              <w:t>- opracowanie, uzyskanie wszystkich niezbędnych opinii, uzgodnień i zatwierdzenie projektu tymczasowej organizacji ruchu oraz projektu stałej organizacji ruchu,</w:t>
            </w:r>
          </w:p>
          <w:p w14:paraId="122F1A34" w14:textId="2CDC6FE4" w:rsidR="00A03F6A" w:rsidRDefault="00A03F6A" w:rsidP="00A03F6A">
            <w:pPr>
              <w:widowControl/>
            </w:pPr>
            <w:r>
              <w:t>- opracowanie planu BIOZ, PZJ, projektów technologicznych i innych dokumentów   niezbędnych do rozpoczęcia oraz prowadzenia robót budowlanych.</w:t>
            </w:r>
          </w:p>
          <w:p w14:paraId="340D0918" w14:textId="5D1F4CA8" w:rsidR="00A03F6A" w:rsidRDefault="00A03F6A" w:rsidP="00A03F6A">
            <w:pPr>
              <w:widowControl/>
            </w:pPr>
            <w:r>
              <w:t>- uzyskanie deklaracji Natura 2000, deklaracji wodnej ( zgodnie z ustawą i wymaganiami)</w:t>
            </w:r>
          </w:p>
          <w:p w14:paraId="7322AD24" w14:textId="7D05C3A1" w:rsidR="00A03F6A" w:rsidRDefault="00A03F6A" w:rsidP="00A03F6A">
            <w:pPr>
              <w:widowControl/>
            </w:pPr>
            <w:r>
              <w:t xml:space="preserve">- opracowanie Karta/-ty informacyjnej Przedsięwzięcia </w:t>
            </w:r>
          </w:p>
          <w:p w14:paraId="14592C9A" w14:textId="042A8FAB" w:rsidR="00A03F6A" w:rsidRDefault="00A03F6A" w:rsidP="00A03F6A">
            <w:pPr>
              <w:widowControl/>
            </w:pPr>
            <w:r>
              <w:t>- opracowanie Raport/-ty oddziaływania na środowisko ( jeśli konieczne ) wraz z       wymaganymi załącznikami</w:t>
            </w:r>
          </w:p>
          <w:p w14:paraId="3C10C06D" w14:textId="7E710C16" w:rsidR="00A03F6A" w:rsidRDefault="00A03F6A" w:rsidP="00A03F6A">
            <w:pPr>
              <w:widowControl/>
            </w:pPr>
            <w:r>
              <w:t>- budowa drogi dla pieszych i rowerów o szerokości min. 2,5m,</w:t>
            </w:r>
          </w:p>
          <w:p w14:paraId="69B2DD14" w14:textId="0A3A0B42" w:rsidR="00A03F6A" w:rsidRDefault="00A03F6A" w:rsidP="00A03F6A">
            <w:pPr>
              <w:widowControl/>
            </w:pPr>
            <w:r>
              <w:t>- przebudowa, budowa zjazdów z DW867,</w:t>
            </w:r>
          </w:p>
          <w:p w14:paraId="0DD82D0C" w14:textId="657CBA25" w:rsidR="00A03F6A" w:rsidRDefault="00A03F6A" w:rsidP="00A03F6A">
            <w:pPr>
              <w:widowControl/>
            </w:pPr>
            <w:r>
              <w:t>- budowa urządzeń odwadniających,</w:t>
            </w:r>
          </w:p>
          <w:p w14:paraId="3944E499" w14:textId="37ED00D8" w:rsidR="00A03F6A" w:rsidRDefault="00A03F6A" w:rsidP="00A03F6A">
            <w:pPr>
              <w:widowControl/>
            </w:pPr>
            <w:r>
              <w:t>- budowa przepustów pod drogą dla pieszych i rowerów,</w:t>
            </w:r>
          </w:p>
          <w:p w14:paraId="2302A71D" w14:textId="1158927B" w:rsidR="00A03F6A" w:rsidRDefault="00A03F6A" w:rsidP="00A03F6A">
            <w:pPr>
              <w:widowControl/>
            </w:pPr>
            <w:r>
              <w:t>- przebudowa kolizji z infrastrukturą obcą,</w:t>
            </w:r>
          </w:p>
          <w:p w14:paraId="37D1BBBB" w14:textId="04EB30C2" w:rsidR="00A03F6A" w:rsidRDefault="00A03F6A" w:rsidP="00A03F6A">
            <w:pPr>
              <w:widowControl/>
            </w:pPr>
            <w:r>
              <w:t>- wykonanie oznakowania i urządzeń bezpieczeństwa ruchu drogowego,</w:t>
            </w:r>
          </w:p>
          <w:p w14:paraId="041BD79E" w14:textId="7E7D833C" w:rsidR="00A03F6A" w:rsidRDefault="00A03F6A" w:rsidP="00A03F6A">
            <w:pPr>
              <w:widowControl/>
            </w:pPr>
            <w:r>
              <w:t xml:space="preserve">- budowa, przebudowa sieci </w:t>
            </w:r>
            <w:proofErr w:type="spellStart"/>
            <w:r>
              <w:t>sieci</w:t>
            </w:r>
            <w:proofErr w:type="spellEnd"/>
            <w:r>
              <w:t xml:space="preserve"> elektroenergetycznej</w:t>
            </w:r>
          </w:p>
          <w:p w14:paraId="3B2B8457" w14:textId="6F009BB9" w:rsidR="00A03F6A" w:rsidRDefault="00A03F6A" w:rsidP="00A03F6A">
            <w:pPr>
              <w:widowControl/>
            </w:pPr>
            <w:r>
              <w:t>- budowa, przebudowa sieci teletechnicznej;</w:t>
            </w:r>
          </w:p>
          <w:p w14:paraId="0F80E370" w14:textId="438E5295" w:rsidR="00A03F6A" w:rsidRDefault="00A03F6A" w:rsidP="00A03F6A">
            <w:pPr>
              <w:widowControl/>
            </w:pPr>
            <w:r>
              <w:t>- budowa, przebudowa kanalizacji deszczowej</w:t>
            </w:r>
          </w:p>
          <w:p w14:paraId="5EA1ED64" w14:textId="7CAD42B7" w:rsidR="00A03F6A" w:rsidRDefault="00A03F6A" w:rsidP="00A03F6A">
            <w:pPr>
              <w:widowControl/>
            </w:pPr>
            <w:r>
              <w:t>- budowa, przebudowa sieci gazowej</w:t>
            </w:r>
          </w:p>
          <w:p w14:paraId="051D0DE4" w14:textId="069262E0" w:rsidR="00A03F6A" w:rsidRDefault="00A03F6A" w:rsidP="00A03F6A">
            <w:pPr>
              <w:widowControl/>
            </w:pPr>
            <w:r>
              <w:t>- budowa, przebudowa oświetlenia ulicznego</w:t>
            </w:r>
          </w:p>
          <w:p w14:paraId="46AAA145" w14:textId="64FF1767" w:rsidR="00A03F6A" w:rsidRDefault="00A03F6A" w:rsidP="00A03F6A">
            <w:pPr>
              <w:widowControl/>
            </w:pPr>
            <w:r>
              <w:t>- wycinka drzew i nasadzenia kompensacyjne,</w:t>
            </w:r>
          </w:p>
          <w:p w14:paraId="1AF9ABCF" w14:textId="74991A0E" w:rsidR="00A03F6A" w:rsidRDefault="00A03F6A" w:rsidP="00A03F6A">
            <w:pPr>
              <w:widowControl/>
            </w:pPr>
            <w:r>
              <w:t>- zabezpieczenie istniejących sieci uzbrojenia terenu</w:t>
            </w:r>
          </w:p>
          <w:p w14:paraId="7740F292" w14:textId="24924B96" w:rsidR="00A03F6A" w:rsidRDefault="00A03F6A" w:rsidP="00A03F6A">
            <w:pPr>
              <w:widowControl/>
            </w:pPr>
            <w:r>
              <w:t>- budowa kanału technologicznego</w:t>
            </w:r>
          </w:p>
          <w:p w14:paraId="11A6CB18" w14:textId="5D141591" w:rsidR="00A03F6A" w:rsidRDefault="00A03F6A" w:rsidP="00A03F6A">
            <w:pPr>
              <w:widowControl/>
            </w:pPr>
            <w:r>
              <w:t>- inne prace o charakterze przygotowawczym, pomocniczym, porządkującym.</w:t>
            </w:r>
          </w:p>
          <w:p w14:paraId="316AC773" w14:textId="09B39523" w:rsidR="00E70D0C" w:rsidRDefault="00A03F6A" w:rsidP="00A03F6A">
            <w:pPr>
              <w:widowControl/>
            </w:pPr>
            <w:r>
              <w:t>- pełnienie nadzorów specjalistycznych (w tym m.in. nadzór przyrodniczy, archeologiczny i saperski wraz z zabezpieczeniem i utylizacją przedmiotów niebezpiecznych).</w:t>
            </w:r>
          </w:p>
          <w:p w14:paraId="76CB6463" w14:textId="77777777" w:rsidR="00A03F6A" w:rsidRPr="007F5104" w:rsidRDefault="00A03F6A" w:rsidP="00A03F6A">
            <w:pPr>
              <w:widowControl/>
              <w:rPr>
                <w:rFonts w:eastAsiaTheme="minorHAnsi"/>
                <w:lang w:eastAsia="en-US"/>
              </w:rPr>
            </w:pPr>
          </w:p>
          <w:p w14:paraId="68725659" w14:textId="77777777" w:rsidR="00E70D0C" w:rsidRPr="007F5104" w:rsidRDefault="00E70D0C" w:rsidP="00E70D0C">
            <w:pPr>
              <w:widowControl/>
              <w:jc w:val="both"/>
              <w:rPr>
                <w:rFonts w:eastAsiaTheme="minorHAnsi"/>
                <w:lang w:eastAsia="en-US"/>
              </w:rPr>
            </w:pPr>
            <w:r w:rsidRPr="007F5104">
              <w:rPr>
                <w:rFonts w:eastAsiaTheme="minorHAnsi"/>
                <w:lang w:eastAsia="en-US"/>
              </w:rPr>
              <w:t xml:space="preserve">Zamówienie zostanie udzielone na warunkach zamówienia podstawowego określonych w SWZ, jeżeli zostaną spełnione przesłanki określone w ustawie </w:t>
            </w:r>
            <w:proofErr w:type="spellStart"/>
            <w:r w:rsidRPr="007F5104">
              <w:t>Pzp</w:t>
            </w:r>
            <w:proofErr w:type="spellEnd"/>
            <w:r w:rsidRPr="007F5104">
              <w:rPr>
                <w:rFonts w:eastAsiaTheme="minorHAnsi"/>
                <w:lang w:eastAsia="en-US"/>
              </w:rPr>
              <w:t>.</w:t>
            </w:r>
          </w:p>
          <w:p w14:paraId="056790CB" w14:textId="77777777" w:rsidR="00E70D0C" w:rsidRPr="007F5104" w:rsidRDefault="00E70D0C" w:rsidP="00E70D0C">
            <w:pPr>
              <w:widowControl/>
              <w:rPr>
                <w:rFonts w:eastAsiaTheme="minorHAnsi"/>
                <w:lang w:eastAsia="en-US"/>
              </w:rPr>
            </w:pPr>
          </w:p>
          <w:p w14:paraId="712A63E8" w14:textId="77777777" w:rsidR="00E70D0C" w:rsidRPr="007F5104" w:rsidRDefault="00E70D0C" w:rsidP="00E70D0C">
            <w:pPr>
              <w:widowControl/>
              <w:jc w:val="both"/>
              <w:rPr>
                <w:rFonts w:eastAsiaTheme="minorHAnsi"/>
                <w:lang w:eastAsia="en-US"/>
              </w:rPr>
            </w:pPr>
            <w:r w:rsidRPr="007F5104">
              <w:rPr>
                <w:rFonts w:eastAsiaTheme="minorHAnsi"/>
                <w:lang w:eastAsia="en-US"/>
              </w:rPr>
              <w:t>Zamówienie takie jest przewidziane</w:t>
            </w:r>
            <w:r w:rsidRPr="007F5104">
              <w:t xml:space="preserve"> w ogłoszeniu o zamówieniu dla zamówienia podstawowego, </w:t>
            </w:r>
            <w:r w:rsidRPr="007F5104">
              <w:rPr>
                <w:rFonts w:eastAsiaTheme="minorHAnsi"/>
                <w:lang w:eastAsia="en-US"/>
              </w:rPr>
              <w:t>jest zgodne z przedmiotem zamówienia podstawowego, całkowita wartość tego zamówienia została uwzględniona przy obliczaniu jego wartości</w:t>
            </w:r>
            <w:r>
              <w:rPr>
                <w:rFonts w:eastAsiaTheme="minorHAnsi"/>
                <w:lang w:eastAsia="en-US"/>
              </w:rPr>
              <w:t>.</w:t>
            </w:r>
          </w:p>
          <w:p w14:paraId="1B06481F" w14:textId="77777777" w:rsidR="00E70D0C" w:rsidRPr="00A639C4" w:rsidRDefault="00E70D0C" w:rsidP="00E70D0C">
            <w:pPr>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lastRenderedPageBreak/>
              <w:t>Pkt 5.1 IDW</w:t>
            </w:r>
          </w:p>
        </w:tc>
        <w:tc>
          <w:tcPr>
            <w:tcW w:w="7654" w:type="dxa"/>
            <w:shd w:val="clear" w:color="auto" w:fill="D6E3BC" w:themeFill="accent3" w:themeFillTint="66"/>
          </w:tcPr>
          <w:p w14:paraId="777C055B" w14:textId="5A8D8F2E" w:rsidR="00E70D0C" w:rsidRPr="00A639C4" w:rsidRDefault="00E70D0C" w:rsidP="00E70D0C">
            <w:pPr>
              <w:spacing w:before="80" w:after="80"/>
              <w:rPr>
                <w:b/>
              </w:rPr>
            </w:pPr>
            <w:r w:rsidRPr="00A639C4">
              <w:rPr>
                <w:b/>
              </w:rPr>
              <w:t>Wizja lokalna</w:t>
            </w:r>
          </w:p>
        </w:tc>
      </w:tr>
      <w:tr w:rsidR="00E70D0C" w:rsidRPr="00A639C4" w14:paraId="2987B09E" w14:textId="77777777" w:rsidTr="009E04CE">
        <w:trPr>
          <w:trHeight w:val="53"/>
        </w:trPr>
        <w:tc>
          <w:tcPr>
            <w:tcW w:w="1526" w:type="dxa"/>
            <w:vMerge w:val="restart"/>
          </w:tcPr>
          <w:p w14:paraId="7EF38EF4" w14:textId="77777777" w:rsidR="00E70D0C" w:rsidRPr="00A639C4" w:rsidRDefault="00E70D0C" w:rsidP="00E70D0C"/>
        </w:tc>
        <w:tc>
          <w:tcPr>
            <w:tcW w:w="7654" w:type="dxa"/>
            <w:tcBorders>
              <w:bottom w:val="single" w:sz="4" w:space="0" w:color="auto"/>
            </w:tcBorders>
          </w:tcPr>
          <w:p w14:paraId="1DC7A469" w14:textId="77777777" w:rsidR="00A03F6A" w:rsidRDefault="00A03F6A" w:rsidP="00E70D0C">
            <w:pPr>
              <w:rPr>
                <w:b/>
              </w:rPr>
            </w:pPr>
          </w:p>
          <w:p w14:paraId="6211D552" w14:textId="73D7182E" w:rsidR="00E70D0C" w:rsidRPr="007F5104" w:rsidRDefault="00E70D0C" w:rsidP="00E70D0C">
            <w:pPr>
              <w:rPr>
                <w:bCs/>
              </w:rPr>
            </w:pPr>
            <w:r w:rsidRPr="007F5104">
              <w:rPr>
                <w:b/>
              </w:rPr>
              <w:t xml:space="preserve">Zamawiający </w:t>
            </w:r>
            <w:r w:rsidRPr="007F5104">
              <w:rPr>
                <w:b/>
                <w:u w:val="single"/>
              </w:rPr>
              <w:t>nie wymaga</w:t>
            </w:r>
            <w:r w:rsidRPr="007F5104">
              <w:rPr>
                <w:b/>
              </w:rPr>
              <w:t xml:space="preserve"> złożenia oferty po odbyciu wizji lokalnej</w:t>
            </w:r>
            <w:r w:rsidRPr="007F5104">
              <w:rPr>
                <w:bCs/>
              </w:rPr>
              <w:t>.</w:t>
            </w:r>
          </w:p>
          <w:p w14:paraId="4E9E49F2" w14:textId="663C5570" w:rsidR="00E70D0C" w:rsidRPr="00A639C4" w:rsidRDefault="00E70D0C" w:rsidP="00A03F6A">
            <w:pPr>
              <w:jc w:val="both"/>
            </w:pPr>
          </w:p>
        </w:tc>
      </w:tr>
      <w:tr w:rsidR="00E70D0C" w:rsidRPr="00A639C4" w14:paraId="6019C803" w14:textId="77777777" w:rsidTr="00A03F6A">
        <w:trPr>
          <w:trHeight w:val="1050"/>
        </w:trPr>
        <w:tc>
          <w:tcPr>
            <w:tcW w:w="1526" w:type="dxa"/>
            <w:vMerge/>
            <w:tcBorders>
              <w:bottom w:val="single" w:sz="4" w:space="0" w:color="auto"/>
            </w:tcBorders>
          </w:tcPr>
          <w:p w14:paraId="0F83B5F9" w14:textId="77777777" w:rsidR="00E70D0C" w:rsidRPr="00A639C4" w:rsidRDefault="00E70D0C" w:rsidP="00E70D0C"/>
        </w:tc>
        <w:tc>
          <w:tcPr>
            <w:tcW w:w="7654" w:type="dxa"/>
            <w:tcBorders>
              <w:bottom w:val="single" w:sz="4" w:space="0" w:color="auto"/>
            </w:tcBorders>
          </w:tcPr>
          <w:p w14:paraId="4E81BF89" w14:textId="77777777" w:rsidR="00A03F6A" w:rsidRDefault="00A03F6A" w:rsidP="00E70D0C">
            <w:pPr>
              <w:jc w:val="both"/>
              <w:rPr>
                <w:b/>
              </w:rPr>
            </w:pPr>
          </w:p>
          <w:p w14:paraId="755DAC6E" w14:textId="0EFB01D3" w:rsidR="00E70D0C" w:rsidRPr="007F5104" w:rsidRDefault="00E70D0C" w:rsidP="00E70D0C">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p w14:paraId="4AE8CD53" w14:textId="2559E77D" w:rsidR="0033093C" w:rsidRPr="007F5104" w:rsidRDefault="0033093C" w:rsidP="00A03F6A">
            <w:pPr>
              <w:jc w:val="both"/>
              <w:rPr>
                <w:b/>
                <w:bCs/>
                <w:color w:val="FF0000"/>
              </w:rPr>
            </w:pP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A639C4" w:rsidRDefault="00E70D0C" w:rsidP="009E04CE">
            <w:pPr>
              <w:spacing w:before="80" w:after="80"/>
              <w:jc w:val="both"/>
              <w:rPr>
                <w:b/>
              </w:rPr>
            </w:pPr>
            <w:r w:rsidRPr="00A639C4">
              <w:rPr>
                <w:b/>
              </w:rPr>
              <w:t>Obowiązek osobistego wykonania przez Wykonawcę kluczowych części zamówienia</w:t>
            </w:r>
          </w:p>
        </w:tc>
      </w:tr>
      <w:tr w:rsidR="00E70D0C" w:rsidRPr="00A639C4" w14:paraId="032FACC3" w14:textId="77777777" w:rsidTr="009E04CE">
        <w:tc>
          <w:tcPr>
            <w:tcW w:w="1526" w:type="dxa"/>
          </w:tcPr>
          <w:p w14:paraId="59307303" w14:textId="77777777" w:rsidR="00E70D0C" w:rsidRPr="00A639C4" w:rsidRDefault="00E70D0C" w:rsidP="00E70D0C">
            <w:pPr>
              <w:tabs>
                <w:tab w:val="left" w:pos="408"/>
              </w:tabs>
              <w:spacing w:before="80" w:after="80"/>
              <w:jc w:val="center"/>
              <w:rPr>
                <w:b/>
              </w:rPr>
            </w:pPr>
          </w:p>
        </w:tc>
        <w:tc>
          <w:tcPr>
            <w:tcW w:w="7654" w:type="dxa"/>
          </w:tcPr>
          <w:p w14:paraId="07ABD491" w14:textId="77777777" w:rsidR="00E70D0C" w:rsidRDefault="00E70D0C" w:rsidP="00E70D0C">
            <w:pPr>
              <w:pStyle w:val="arimr"/>
              <w:widowControl/>
              <w:suppressAutoHyphens/>
              <w:snapToGrid/>
              <w:spacing w:line="240" w:lineRule="auto"/>
              <w:jc w:val="both"/>
              <w:rPr>
                <w:rFonts w:ascii="Arial" w:hAnsi="Arial" w:cs="Arial"/>
                <w:sz w:val="20"/>
                <w:lang w:val="pl-PL"/>
              </w:rPr>
            </w:pPr>
          </w:p>
          <w:p w14:paraId="771F2971" w14:textId="4AD27A54" w:rsidR="00E70D0C" w:rsidRPr="00A639C4" w:rsidRDefault="00E70D0C" w:rsidP="00E70D0C">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E70D0C" w:rsidRPr="00A639C4" w:rsidRDefault="00E70D0C" w:rsidP="00A03F6A">
            <w:pPr>
              <w:pStyle w:val="arimr"/>
              <w:widowControl/>
              <w:suppressAutoHyphens/>
              <w:snapToGrid/>
              <w:spacing w:line="240" w:lineRule="auto"/>
              <w:jc w:val="both"/>
              <w:rPr>
                <w:rFonts w:ascii="Arial" w:hAnsi="Arial" w:cs="Arial"/>
                <w:b/>
                <w:sz w:val="20"/>
              </w:rPr>
            </w:pP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E70D0C" w:rsidRPr="00A639C4" w14:paraId="0385F7B7" w14:textId="77777777" w:rsidTr="009E04CE">
        <w:tc>
          <w:tcPr>
            <w:tcW w:w="1526" w:type="dxa"/>
            <w:tcBorders>
              <w:bottom w:val="single" w:sz="4" w:space="0" w:color="auto"/>
            </w:tcBorders>
          </w:tcPr>
          <w:p w14:paraId="5D8A973E" w14:textId="77777777" w:rsidR="00E70D0C" w:rsidRPr="00A639C4" w:rsidRDefault="00E70D0C" w:rsidP="00E70D0C">
            <w:pPr>
              <w:tabs>
                <w:tab w:val="left" w:pos="408"/>
              </w:tabs>
              <w:rPr>
                <w:b/>
              </w:rPr>
            </w:pPr>
          </w:p>
        </w:tc>
        <w:tc>
          <w:tcPr>
            <w:tcW w:w="7654" w:type="dxa"/>
            <w:tcBorders>
              <w:bottom w:val="single" w:sz="4" w:space="0" w:color="auto"/>
            </w:tcBorders>
          </w:tcPr>
          <w:p w14:paraId="61C401F5" w14:textId="77777777" w:rsidR="00E70D0C" w:rsidRPr="007F5104" w:rsidRDefault="00E70D0C" w:rsidP="00E70D0C">
            <w:pPr>
              <w:jc w:val="both"/>
            </w:pPr>
          </w:p>
          <w:p w14:paraId="571CB683" w14:textId="77777777" w:rsidR="00A03F6A" w:rsidRPr="00FB20EF" w:rsidRDefault="00E70D0C" w:rsidP="00A03F6A">
            <w:pPr>
              <w:jc w:val="both"/>
            </w:pPr>
            <w:r w:rsidRPr="007F5104">
              <w:rPr>
                <w:b/>
              </w:rPr>
              <w:t xml:space="preserve">Termin wykonania zamówienia: </w:t>
            </w:r>
            <w:r w:rsidR="00A03F6A" w:rsidRPr="00A03F6A">
              <w:rPr>
                <w:b/>
                <w:bCs/>
              </w:rPr>
              <w:t>30 miesięcy od dnia podpisania umowy</w:t>
            </w:r>
          </w:p>
          <w:p w14:paraId="14A11A98" w14:textId="6590C703" w:rsidR="00E70D0C" w:rsidRPr="00A639C4" w:rsidRDefault="00E70D0C" w:rsidP="001229BB">
            <w:pPr>
              <w:tabs>
                <w:tab w:val="center" w:pos="4536"/>
              </w:tabs>
              <w:jc w:val="both"/>
              <w:rPr>
                <w:bCs/>
              </w:rPr>
            </w:pP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E70D0C" w:rsidRPr="00A639C4" w14:paraId="78420147" w14:textId="77777777" w:rsidTr="009E04CE">
        <w:tc>
          <w:tcPr>
            <w:tcW w:w="1526" w:type="dxa"/>
            <w:tcBorders>
              <w:bottom w:val="single" w:sz="4" w:space="0" w:color="auto"/>
            </w:tcBorders>
          </w:tcPr>
          <w:p w14:paraId="5081D543" w14:textId="77777777" w:rsidR="00E70D0C" w:rsidRPr="00A639C4" w:rsidRDefault="00E70D0C" w:rsidP="00E70D0C">
            <w:pPr>
              <w:tabs>
                <w:tab w:val="left" w:pos="408"/>
              </w:tabs>
              <w:rPr>
                <w:b/>
              </w:rPr>
            </w:pPr>
          </w:p>
        </w:tc>
        <w:tc>
          <w:tcPr>
            <w:tcW w:w="7654" w:type="dxa"/>
            <w:tcBorders>
              <w:bottom w:val="single" w:sz="4" w:space="0" w:color="auto"/>
            </w:tcBorders>
          </w:tcPr>
          <w:p w14:paraId="4F6813B2" w14:textId="77777777" w:rsidR="00E70D0C" w:rsidRPr="007F5104" w:rsidRDefault="00E70D0C" w:rsidP="00E70D0C">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66C86E53" w14:textId="77777777" w:rsidR="00E70D0C" w:rsidRPr="007F5104" w:rsidRDefault="00E70D0C" w:rsidP="00571762">
            <w:pPr>
              <w:pStyle w:val="Teksttreci0"/>
              <w:numPr>
                <w:ilvl w:val="0"/>
                <w:numId w:val="1"/>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5F3E9959"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7F8DDD25"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48AA7616"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4E8113DE" w14:textId="77777777" w:rsidR="00E70D0C" w:rsidRPr="007F5104" w:rsidRDefault="00E70D0C" w:rsidP="00571762">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uprawnień do prowadzenia określonej działalności gospodarczej lub zawodowej, o ile wynika to z odrębnych przepisów:</w:t>
            </w:r>
          </w:p>
          <w:p w14:paraId="6CBC54B6"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100AC228"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2317ECE2"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67E766E7" w14:textId="77777777" w:rsidR="00E70D0C" w:rsidRPr="007F5104" w:rsidRDefault="00E70D0C" w:rsidP="00571762">
            <w:pPr>
              <w:pStyle w:val="Teksttreci0"/>
              <w:numPr>
                <w:ilvl w:val="0"/>
                <w:numId w:val="1"/>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4E0B4406"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b/>
                <w:sz w:val="20"/>
                <w:szCs w:val="20"/>
              </w:rPr>
            </w:pPr>
          </w:p>
          <w:p w14:paraId="5113CD66" w14:textId="77777777" w:rsidR="00E70D0C" w:rsidRPr="007F5104" w:rsidRDefault="00E70D0C" w:rsidP="00E70D0C">
            <w:pPr>
              <w:pStyle w:val="Teksttreci0"/>
              <w:shd w:val="clear" w:color="auto" w:fill="auto"/>
              <w:spacing w:line="240" w:lineRule="auto"/>
              <w:ind w:right="20" w:firstLine="0"/>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warunek w powyższym zakresie </w:t>
            </w:r>
          </w:p>
          <w:p w14:paraId="11A3FA67" w14:textId="77777777" w:rsidR="00A03F6A" w:rsidRDefault="00E70D0C" w:rsidP="00E70D0C">
            <w:pPr>
              <w:pStyle w:val="Teksttreci0"/>
              <w:shd w:val="clear" w:color="auto" w:fill="auto"/>
              <w:spacing w:line="240" w:lineRule="auto"/>
              <w:ind w:right="20" w:firstLine="0"/>
              <w:rPr>
                <w:rFonts w:ascii="Arial" w:hAnsi="Arial" w:cs="Arial"/>
                <w:sz w:val="20"/>
                <w:szCs w:val="20"/>
              </w:rPr>
            </w:pPr>
            <w:r w:rsidRPr="007F5104">
              <w:rPr>
                <w:rFonts w:ascii="Arial" w:hAnsi="Arial" w:cs="Arial"/>
                <w:sz w:val="20"/>
                <w:szCs w:val="20"/>
              </w:rPr>
              <w:t xml:space="preserve">Wykonawca </w:t>
            </w:r>
            <w:r w:rsidRPr="007F5104">
              <w:rPr>
                <w:rFonts w:ascii="Arial" w:hAnsi="Arial" w:cs="Arial"/>
                <w:b/>
                <w:sz w:val="20"/>
                <w:szCs w:val="20"/>
              </w:rPr>
              <w:t>spełni warunek, jeżeli wykaże,</w:t>
            </w:r>
            <w:r w:rsidRPr="007F5104">
              <w:rPr>
                <w:rFonts w:ascii="Arial" w:hAnsi="Arial" w:cs="Arial"/>
                <w:sz w:val="20"/>
                <w:szCs w:val="20"/>
              </w:rPr>
              <w:t xml:space="preserve"> że</w:t>
            </w:r>
            <w:r w:rsidR="00CA0441">
              <w:rPr>
                <w:rFonts w:ascii="Arial" w:hAnsi="Arial" w:cs="Arial"/>
                <w:sz w:val="20"/>
                <w:szCs w:val="20"/>
              </w:rPr>
              <w:t xml:space="preserve"> </w:t>
            </w:r>
            <w:r w:rsidR="00A03F6A" w:rsidRPr="00A03F6A">
              <w:rPr>
                <w:rFonts w:ascii="Arial" w:hAnsi="Arial" w:cs="Arial"/>
                <w:sz w:val="20"/>
                <w:szCs w:val="20"/>
              </w:rPr>
              <w:t>jest ubezpieczony od odpowiedzialności cywilnej Wykonawcy w zakresie prowadzonej działalności związanej z przedmiotem zamówienia na sumę gwarancyjną nie mniejszą niż</w:t>
            </w:r>
          </w:p>
          <w:p w14:paraId="7FBB8FE7" w14:textId="3536C803" w:rsidR="00E70D0C" w:rsidRPr="00A03F6A" w:rsidRDefault="00A03F6A" w:rsidP="00E70D0C">
            <w:pPr>
              <w:pStyle w:val="Teksttreci0"/>
              <w:shd w:val="clear" w:color="auto" w:fill="auto"/>
              <w:spacing w:line="240" w:lineRule="auto"/>
              <w:ind w:right="20" w:firstLine="0"/>
              <w:rPr>
                <w:rFonts w:ascii="Arial" w:hAnsi="Arial" w:cs="Arial"/>
                <w:b/>
                <w:bCs/>
                <w:sz w:val="20"/>
                <w:szCs w:val="20"/>
              </w:rPr>
            </w:pPr>
            <w:r w:rsidRPr="00A03F6A">
              <w:rPr>
                <w:rFonts w:ascii="Arial" w:hAnsi="Arial" w:cs="Arial"/>
                <w:sz w:val="20"/>
                <w:szCs w:val="20"/>
              </w:rPr>
              <w:t xml:space="preserve"> </w:t>
            </w:r>
            <w:r w:rsidRPr="00A03F6A">
              <w:rPr>
                <w:rFonts w:ascii="Arial" w:hAnsi="Arial" w:cs="Arial"/>
                <w:b/>
                <w:bCs/>
                <w:sz w:val="20"/>
                <w:szCs w:val="20"/>
              </w:rPr>
              <w:t>5 000 000,00 PLN</w:t>
            </w:r>
          </w:p>
          <w:p w14:paraId="598C868E"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7F12D651" w14:textId="77777777" w:rsidR="00E70D0C" w:rsidRPr="007F5104" w:rsidRDefault="00E70D0C" w:rsidP="00571762">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zdolności technicznej lub zawodowej:</w:t>
            </w:r>
          </w:p>
          <w:p w14:paraId="10B4CE60" w14:textId="77777777" w:rsidR="00E70D0C" w:rsidRPr="007F5104" w:rsidRDefault="00E70D0C" w:rsidP="00E70D0C">
            <w:pPr>
              <w:tabs>
                <w:tab w:val="left" w:pos="408"/>
              </w:tabs>
              <w:rPr>
                <w:b/>
                <w:bCs/>
                <w:color w:val="FF0000"/>
              </w:rPr>
            </w:pPr>
          </w:p>
          <w:p w14:paraId="0688B4B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58996D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4A6C7F16" w14:textId="77777777" w:rsidR="00E70D0C" w:rsidRPr="007F5104" w:rsidRDefault="00E70D0C" w:rsidP="00571762">
            <w:pPr>
              <w:widowControl/>
              <w:numPr>
                <w:ilvl w:val="0"/>
                <w:numId w:val="7"/>
              </w:numPr>
              <w:tabs>
                <w:tab w:val="left" w:pos="300"/>
              </w:tabs>
              <w:ind w:left="300" w:hanging="300"/>
              <w:jc w:val="both"/>
              <w:rPr>
                <w:b/>
                <w:bCs/>
                <w:color w:val="000000"/>
              </w:rPr>
            </w:pPr>
            <w:r w:rsidRPr="007F5104">
              <w:rPr>
                <w:b/>
                <w:bCs/>
                <w:color w:val="000000"/>
              </w:rPr>
              <w:t xml:space="preserve">Doświadczenie wykonawcy </w:t>
            </w:r>
          </w:p>
          <w:p w14:paraId="29CD3CCB" w14:textId="4D19C261" w:rsidR="00A03F6A" w:rsidRDefault="00E70D0C" w:rsidP="00A03F6A">
            <w:pPr>
              <w:spacing w:before="120"/>
              <w:ind w:left="323"/>
              <w:jc w:val="both"/>
              <w:rPr>
                <w:color w:val="000000"/>
              </w:rPr>
            </w:pPr>
            <w:r w:rsidRPr="007F5104">
              <w:rPr>
                <w:color w:val="000000"/>
              </w:rPr>
              <w:t>Wykonawca spełni ten warunek udziału w postępowaniu, jeżeli wykaże, że</w:t>
            </w:r>
            <w:r w:rsidR="00A03F6A">
              <w:rPr>
                <w:color w:val="000000"/>
              </w:rPr>
              <w:t>:</w:t>
            </w:r>
          </w:p>
          <w:p w14:paraId="454C0D22" w14:textId="51C265EE" w:rsidR="00A03F6A" w:rsidRPr="00BD3944" w:rsidRDefault="00E70D0C" w:rsidP="00A03F6A">
            <w:pPr>
              <w:spacing w:before="120"/>
              <w:ind w:left="323"/>
              <w:jc w:val="both"/>
              <w:rPr>
                <w:rFonts w:eastAsiaTheme="minorEastAsia"/>
                <w:u w:val="single"/>
              </w:rPr>
            </w:pPr>
            <w:r w:rsidRPr="007F5104">
              <w:rPr>
                <w:color w:val="000000"/>
              </w:rPr>
              <w:t xml:space="preserve"> </w:t>
            </w:r>
            <w:r w:rsidR="00A03F6A" w:rsidRPr="00BD3944">
              <w:rPr>
                <w:rFonts w:eastAsiaTheme="minorEastAsia"/>
                <w:u w:val="single"/>
              </w:rPr>
              <w:t xml:space="preserve"> W zakresie prac projektowych:</w:t>
            </w:r>
          </w:p>
          <w:p w14:paraId="11A0BCA7" w14:textId="77777777" w:rsidR="00A03F6A" w:rsidRPr="00CD34F6" w:rsidRDefault="00A03F6A" w:rsidP="00A03F6A">
            <w:pPr>
              <w:spacing w:before="120"/>
              <w:ind w:left="61"/>
              <w:jc w:val="both"/>
              <w:rPr>
                <w:rFonts w:eastAsiaTheme="minorEastAsia"/>
              </w:rPr>
            </w:pPr>
            <w:r w:rsidRPr="00CD34F6">
              <w:rPr>
                <w:rFonts w:eastAsiaTheme="minorEastAsia"/>
              </w:rPr>
              <w:t xml:space="preserve">W ciągu </w:t>
            </w:r>
            <w:r w:rsidRPr="00A03F6A">
              <w:rPr>
                <w:rFonts w:eastAsiaTheme="minorEastAsia"/>
                <w:b/>
                <w:bCs/>
              </w:rPr>
              <w:t>ostatnich 5 lat</w:t>
            </w:r>
            <w:r w:rsidRPr="00CD34F6">
              <w:rPr>
                <w:rFonts w:eastAsiaTheme="minorEastAsia"/>
              </w:rPr>
              <w:t xml:space="preserve"> (a jeżeli okres prowadzenia działalności jest krótszy –  w </w:t>
            </w:r>
            <w:r w:rsidRPr="00CD34F6">
              <w:rPr>
                <w:rFonts w:eastAsiaTheme="minorEastAsia"/>
              </w:rPr>
              <w:lastRenderedPageBreak/>
              <w:t>tym okresie) wykonał:</w:t>
            </w:r>
          </w:p>
          <w:p w14:paraId="5E720A57" w14:textId="2EE9EA78" w:rsidR="00A03F6A" w:rsidRPr="00A03F6A" w:rsidRDefault="00A03F6A" w:rsidP="00571762">
            <w:pPr>
              <w:pStyle w:val="Akapitzlist"/>
              <w:numPr>
                <w:ilvl w:val="0"/>
                <w:numId w:val="15"/>
              </w:numPr>
              <w:jc w:val="both"/>
              <w:rPr>
                <w:rFonts w:eastAsiaTheme="minorEastAsia"/>
                <w:b/>
                <w:bCs/>
              </w:rPr>
            </w:pPr>
            <w:r w:rsidRPr="00A03F6A">
              <w:rPr>
                <w:b/>
                <w:bCs/>
              </w:rPr>
              <w:t xml:space="preserve">min. 1 zadanie </w:t>
            </w:r>
            <w:r w:rsidRPr="00A03F6A">
              <w:rPr>
                <w:rFonts w:eastAsiaTheme="minorEastAsia"/>
                <w:b/>
                <w:bCs/>
              </w:rPr>
              <w:t>polegające na opracowaniu dokumentacji projektowej (zawierającej w szczególności projekt budowlany i wykonawczy) dotyczące budowy/rozbudowy/przebudowy drogi publicznej klasy min. G o długości min. 1 km – w jednym odcinku</w:t>
            </w:r>
          </w:p>
          <w:p w14:paraId="580383DF" w14:textId="77777777" w:rsidR="00A03F6A" w:rsidRDefault="00A03F6A" w:rsidP="00A03F6A">
            <w:pPr>
              <w:pStyle w:val="Akapitzlist"/>
              <w:ind w:left="714"/>
              <w:jc w:val="both"/>
              <w:rPr>
                <w:rFonts w:eastAsiaTheme="minorEastAsia"/>
                <w:color w:val="EE0000"/>
              </w:rPr>
            </w:pPr>
          </w:p>
          <w:p w14:paraId="4864CDAD" w14:textId="77777777" w:rsidR="00A03F6A" w:rsidRPr="00BD3944" w:rsidRDefault="00A03F6A" w:rsidP="00A03F6A">
            <w:pPr>
              <w:ind w:left="64"/>
              <w:jc w:val="both"/>
              <w:rPr>
                <w:rFonts w:eastAsiaTheme="minorEastAsia"/>
              </w:rPr>
            </w:pPr>
            <w:r w:rsidRPr="00BD3944">
              <w:rPr>
                <w:rFonts w:eastAsiaTheme="minorEastAsia"/>
              </w:rPr>
              <w:t xml:space="preserve">W przypadku doświadczenia zdobytego poza granicami Rzeczpospolitej Polskiej: </w:t>
            </w:r>
          </w:p>
          <w:p w14:paraId="5E335291" w14:textId="77777777" w:rsidR="00A03F6A" w:rsidRPr="00BD3944" w:rsidRDefault="00A03F6A" w:rsidP="00A03F6A">
            <w:pPr>
              <w:ind w:left="64"/>
              <w:jc w:val="both"/>
              <w:rPr>
                <w:rFonts w:eastAsiaTheme="minorEastAsia"/>
              </w:rPr>
            </w:pPr>
            <w:r w:rsidRPr="00BD3944">
              <w:rPr>
                <w:rFonts w:eastAsiaTheme="minorEastAsia"/>
              </w:rPr>
              <w:t xml:space="preserve">opracowanie dokumentacji projektowej dla zadań dotyczących: </w:t>
            </w:r>
          </w:p>
          <w:p w14:paraId="71F37404" w14:textId="77777777" w:rsidR="00A03F6A" w:rsidRPr="00F70F15" w:rsidRDefault="00A03F6A" w:rsidP="00571762">
            <w:pPr>
              <w:pStyle w:val="Akapitzlist"/>
              <w:numPr>
                <w:ilvl w:val="0"/>
                <w:numId w:val="15"/>
              </w:numPr>
              <w:jc w:val="both"/>
              <w:rPr>
                <w:rFonts w:eastAsiaTheme="minorEastAsia"/>
              </w:rPr>
            </w:pPr>
            <w:r w:rsidRPr="00F70F15">
              <w:rPr>
                <w:rFonts w:eastAsiaTheme="minorEastAsia"/>
              </w:rPr>
              <w:t>budowy/ rozbudowy/ przebudowy drogi o charakterze robót budowlanych i parametrach równoważnych z ww.</w:t>
            </w:r>
          </w:p>
          <w:p w14:paraId="341DED36" w14:textId="77777777" w:rsidR="00A03F6A" w:rsidRPr="00923127" w:rsidRDefault="00A03F6A" w:rsidP="00A03F6A">
            <w:pPr>
              <w:spacing w:before="120"/>
              <w:ind w:left="323"/>
              <w:jc w:val="both"/>
              <w:rPr>
                <w:rFonts w:eastAsiaTheme="minorEastAsia"/>
                <w:u w:val="single"/>
              </w:rPr>
            </w:pPr>
            <w:r w:rsidRPr="00923127">
              <w:rPr>
                <w:rFonts w:eastAsiaTheme="minorEastAsia"/>
                <w:u w:val="single"/>
              </w:rPr>
              <w:t>W zakresie robót budowalnych:</w:t>
            </w:r>
          </w:p>
          <w:p w14:paraId="7B21FE3D" w14:textId="77777777" w:rsidR="00A03F6A" w:rsidRPr="00923127" w:rsidRDefault="00A03F6A" w:rsidP="00A03F6A">
            <w:pPr>
              <w:contextualSpacing/>
              <w:jc w:val="both"/>
            </w:pPr>
          </w:p>
          <w:p w14:paraId="62237141" w14:textId="77777777" w:rsidR="00A03F6A" w:rsidRPr="00923127" w:rsidRDefault="00A03F6A" w:rsidP="00A03F6A">
            <w:pPr>
              <w:ind w:left="61"/>
              <w:jc w:val="both"/>
            </w:pPr>
            <w:r w:rsidRPr="00923127">
              <w:t xml:space="preserve">W ciągu </w:t>
            </w:r>
            <w:r w:rsidRPr="00A03F6A">
              <w:rPr>
                <w:b/>
                <w:bCs/>
              </w:rPr>
              <w:t>ostatnich 5 lat</w:t>
            </w:r>
            <w:r w:rsidRPr="00923127">
              <w:t xml:space="preserve"> (a jeżeli okres prowadzenia działalności jest krótszy - </w:t>
            </w:r>
            <w:r w:rsidRPr="00923127">
              <w:br/>
              <w:t>w tym okresie) wykonał:</w:t>
            </w:r>
          </w:p>
          <w:p w14:paraId="04BCB7A3" w14:textId="77777777" w:rsidR="00A03F6A" w:rsidRPr="00A03F6A" w:rsidRDefault="00A03F6A" w:rsidP="00571762">
            <w:pPr>
              <w:pStyle w:val="Akapitzlist"/>
              <w:numPr>
                <w:ilvl w:val="0"/>
                <w:numId w:val="15"/>
              </w:numPr>
              <w:jc w:val="both"/>
              <w:rPr>
                <w:b/>
                <w:bCs/>
              </w:rPr>
            </w:pPr>
            <w:r w:rsidRPr="00A03F6A">
              <w:rPr>
                <w:b/>
                <w:bCs/>
              </w:rPr>
              <w:t xml:space="preserve">min. 1 zadanie polegające na budowie/rozbudowie/przebudowie drogi publicznej klasy min. G o długości min. </w:t>
            </w:r>
            <w:r w:rsidRPr="00A03F6A">
              <w:rPr>
                <w:rFonts w:eastAsiaTheme="minorEastAsia"/>
                <w:b/>
                <w:bCs/>
              </w:rPr>
              <w:t>1 km – w jednym odcinku</w:t>
            </w:r>
          </w:p>
          <w:p w14:paraId="5EA37591" w14:textId="77777777" w:rsidR="00587ECC" w:rsidRDefault="00587ECC" w:rsidP="00A03F6A">
            <w:pPr>
              <w:spacing w:before="60"/>
              <w:ind w:left="64"/>
              <w:jc w:val="both"/>
              <w:rPr>
                <w:rFonts w:eastAsiaTheme="minorEastAsia"/>
              </w:rPr>
            </w:pPr>
          </w:p>
          <w:p w14:paraId="56DDA6B4" w14:textId="6549E357" w:rsidR="00A03F6A" w:rsidRPr="00923127" w:rsidRDefault="00A03F6A" w:rsidP="00A03F6A">
            <w:pPr>
              <w:spacing w:before="60"/>
              <w:ind w:left="64"/>
              <w:jc w:val="both"/>
              <w:rPr>
                <w:rFonts w:eastAsiaTheme="minorEastAsia"/>
              </w:rPr>
            </w:pPr>
            <w:r w:rsidRPr="00923127">
              <w:rPr>
                <w:rFonts w:eastAsiaTheme="minorEastAsia"/>
              </w:rPr>
              <w:t xml:space="preserve">W przypadku doświadczenia zdobytego poza granicami Rzeczpospolitej Polskiej: </w:t>
            </w:r>
          </w:p>
          <w:p w14:paraId="105133F7" w14:textId="77777777" w:rsidR="00A03F6A" w:rsidRPr="00923127" w:rsidRDefault="00A03F6A" w:rsidP="00A03F6A">
            <w:pPr>
              <w:spacing w:before="60"/>
              <w:ind w:left="64"/>
              <w:jc w:val="both"/>
              <w:rPr>
                <w:rFonts w:eastAsiaTheme="minorEastAsia"/>
              </w:rPr>
            </w:pPr>
            <w:r w:rsidRPr="00923127">
              <w:rPr>
                <w:rFonts w:eastAsiaTheme="minorEastAsia"/>
              </w:rPr>
              <w:t>realizacja robót budowlanych dla zadań dotyczących:</w:t>
            </w:r>
          </w:p>
          <w:p w14:paraId="2DD89BDE" w14:textId="6321AB61" w:rsidR="00A03F6A" w:rsidRPr="00587ECC" w:rsidRDefault="00A03F6A" w:rsidP="006A7A14">
            <w:pPr>
              <w:pStyle w:val="Akapitzlist"/>
              <w:numPr>
                <w:ilvl w:val="0"/>
                <w:numId w:val="15"/>
              </w:numPr>
              <w:spacing w:before="60"/>
              <w:jc w:val="both"/>
              <w:rPr>
                <w:rFonts w:eastAsiaTheme="minorEastAsia"/>
              </w:rPr>
            </w:pPr>
            <w:r w:rsidRPr="00587ECC">
              <w:rPr>
                <w:rFonts w:eastAsiaTheme="minorEastAsia"/>
              </w:rPr>
              <w:t>budowy/ rozbudowy/ przebudowy drogi o charakterze robót budowlanych i parametrach równoważnych z ww.</w:t>
            </w:r>
          </w:p>
          <w:p w14:paraId="69E04C71" w14:textId="77777777" w:rsidR="00A03F6A" w:rsidRPr="00BD3944" w:rsidRDefault="00A03F6A" w:rsidP="00A03F6A">
            <w:pPr>
              <w:ind w:left="325"/>
              <w:contextualSpacing/>
              <w:jc w:val="both"/>
            </w:pPr>
          </w:p>
          <w:p w14:paraId="377CAE8F" w14:textId="77777777" w:rsidR="00E70D0C" w:rsidRPr="007F5104" w:rsidRDefault="00E70D0C" w:rsidP="00E70D0C">
            <w:pPr>
              <w:ind w:left="99"/>
              <w:jc w:val="both"/>
              <w:rPr>
                <w:color w:val="000000"/>
              </w:rPr>
            </w:pPr>
            <w:r w:rsidRPr="007F5104">
              <w:rPr>
                <w:color w:val="000000"/>
              </w:rPr>
              <w:t>Zamawiający</w:t>
            </w:r>
            <w:r w:rsidRPr="007F5104">
              <w:rPr>
                <w:b/>
                <w:color w:val="000000"/>
              </w:rPr>
              <w:t xml:space="preserve"> </w:t>
            </w:r>
            <w:r w:rsidRPr="007F5104">
              <w:rPr>
                <w:b/>
                <w:color w:val="000000"/>
                <w:u w:val="single"/>
              </w:rPr>
              <w:t>wymaga</w:t>
            </w:r>
            <w:r w:rsidRPr="007F5104">
              <w:rPr>
                <w:b/>
                <w:color w:val="000000"/>
              </w:rPr>
              <w:t>,</w:t>
            </w:r>
            <w:r w:rsidRPr="007F5104">
              <w:rPr>
                <w:color w:val="000000"/>
              </w:rPr>
              <w:t xml:space="preserve"> aby </w:t>
            </w:r>
            <w:r w:rsidRPr="007F5104">
              <w:rPr>
                <w:b/>
              </w:rPr>
              <w:t xml:space="preserve">ww. zakres </w:t>
            </w:r>
            <w:r w:rsidRPr="007F5104">
              <w:rPr>
                <w:color w:val="000000"/>
              </w:rPr>
              <w:t>był wykonany w ramach jednego zadania/ zlecenia/ zamówienia/inwestycji.</w:t>
            </w:r>
          </w:p>
          <w:p w14:paraId="694401E2"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71092F3D" w14:textId="77777777" w:rsidR="00E70D0C" w:rsidRPr="007F5104" w:rsidRDefault="00E70D0C" w:rsidP="00571762">
            <w:pPr>
              <w:widowControl/>
              <w:numPr>
                <w:ilvl w:val="0"/>
                <w:numId w:val="7"/>
              </w:numPr>
              <w:tabs>
                <w:tab w:val="right" w:pos="284"/>
                <w:tab w:val="left" w:pos="400"/>
              </w:tabs>
              <w:ind w:left="300" w:hanging="400"/>
              <w:jc w:val="both"/>
              <w:rPr>
                <w:b/>
                <w:bCs/>
                <w:color w:val="000000"/>
              </w:rPr>
            </w:pPr>
            <w:r w:rsidRPr="007F5104">
              <w:rPr>
                <w:b/>
                <w:bCs/>
                <w:color w:val="000000"/>
              </w:rPr>
              <w:t>Kwalifikacje zawodowe i doświadczenie osób skierowanych przez wykonawcę do realizacji zamówienia</w:t>
            </w:r>
          </w:p>
          <w:p w14:paraId="086625D5" w14:textId="77777777" w:rsidR="00E70D0C" w:rsidRPr="007F5104" w:rsidRDefault="00E70D0C" w:rsidP="00E70D0C">
            <w:pPr>
              <w:pStyle w:val="ZLITPKTzmpktliter"/>
              <w:spacing w:line="240" w:lineRule="auto"/>
              <w:ind w:left="300" w:firstLine="0"/>
              <w:rPr>
                <w:rFonts w:ascii="Arial" w:hAnsi="Arial"/>
                <w:color w:val="000000"/>
                <w:sz w:val="20"/>
              </w:rPr>
            </w:pPr>
            <w:r w:rsidRPr="007F5104">
              <w:rPr>
                <w:rFonts w:ascii="Arial" w:hAnsi="Arial"/>
                <w:color w:val="000000"/>
                <w:sz w:val="20"/>
              </w:rPr>
              <w:t>Wykonawca spełni ten warunek udziału w postępowaniu, jeżeli wykaże, że dysponuje następującymi osobami:</w:t>
            </w:r>
          </w:p>
          <w:p w14:paraId="5A9EA140" w14:textId="77777777" w:rsidR="00B97529" w:rsidRPr="00923127" w:rsidRDefault="00B97529" w:rsidP="00B97529">
            <w:pPr>
              <w:spacing w:before="120"/>
              <w:jc w:val="both"/>
              <w:rPr>
                <w:b/>
                <w:u w:val="single"/>
              </w:rPr>
            </w:pPr>
            <w:r w:rsidRPr="00923127">
              <w:rPr>
                <w:b/>
                <w:u w:val="single"/>
              </w:rPr>
              <w:t>Dyrektor Kontraktu – 1 osoba</w:t>
            </w:r>
          </w:p>
          <w:p w14:paraId="129CFCB4" w14:textId="77777777" w:rsidR="00B97529" w:rsidRPr="00923127" w:rsidRDefault="00B97529" w:rsidP="00571762">
            <w:pPr>
              <w:pStyle w:val="Akapitzlist"/>
              <w:numPr>
                <w:ilvl w:val="0"/>
                <w:numId w:val="15"/>
              </w:numPr>
              <w:jc w:val="both"/>
              <w:rPr>
                <w:bCs/>
              </w:rPr>
            </w:pPr>
            <w:r w:rsidRPr="00923127">
              <w:rPr>
                <w:bCs/>
              </w:rPr>
              <w:t>Uprawnienia: nie są wymagane.</w:t>
            </w:r>
          </w:p>
          <w:p w14:paraId="2B9740CF" w14:textId="77777777" w:rsidR="00B97529" w:rsidRPr="00923127" w:rsidRDefault="00B97529" w:rsidP="00571762">
            <w:pPr>
              <w:pStyle w:val="Akapitzlist"/>
              <w:numPr>
                <w:ilvl w:val="0"/>
                <w:numId w:val="15"/>
              </w:numPr>
              <w:spacing w:before="120"/>
              <w:jc w:val="both"/>
              <w:rPr>
                <w:bCs/>
              </w:rPr>
            </w:pPr>
            <w:r w:rsidRPr="00923127">
              <w:rPr>
                <w:bCs/>
              </w:rPr>
              <w:t xml:space="preserve">Doświadczenie min. 5 lat w pełnieniu funkcji Dyrektora Kontraktu / Kierownika Budowy w zakresie budowy/ rozbudowy/ przebudowy drogi publicznej </w:t>
            </w:r>
          </w:p>
          <w:p w14:paraId="649E209C" w14:textId="6E58088F" w:rsidR="00B97529" w:rsidRPr="00923127" w:rsidRDefault="00B97529" w:rsidP="00571762">
            <w:pPr>
              <w:pStyle w:val="Akapitzlist"/>
              <w:numPr>
                <w:ilvl w:val="0"/>
                <w:numId w:val="15"/>
              </w:numPr>
              <w:ind w:right="3"/>
              <w:jc w:val="both"/>
              <w:rPr>
                <w:bCs/>
              </w:rPr>
            </w:pPr>
            <w:r w:rsidRPr="00923127">
              <w:rPr>
                <w:bCs/>
              </w:rPr>
              <w:t>w pełnieniu - przez cały okres realizacji zadania</w:t>
            </w:r>
            <w:r>
              <w:rPr>
                <w:bCs/>
              </w:rPr>
              <w:t xml:space="preserve"> </w:t>
            </w:r>
            <w:r w:rsidRPr="00923127">
              <w:rPr>
                <w:bCs/>
              </w:rPr>
              <w:t>- funkcji Dyrektora Kontraktu lub Kierownika Budowy podczas realizacji minimum 1 zadania dotyczącego budowy/ rozbudowy/ przebudowy drogi publicznej klasy minimum G.</w:t>
            </w:r>
          </w:p>
          <w:p w14:paraId="2155F197" w14:textId="77777777" w:rsidR="00B97529" w:rsidRPr="00923127" w:rsidRDefault="00B97529" w:rsidP="00B97529">
            <w:pPr>
              <w:spacing w:before="120"/>
              <w:jc w:val="both"/>
              <w:rPr>
                <w:spacing w:val="-6"/>
              </w:rPr>
            </w:pPr>
            <w:r w:rsidRPr="00923127">
              <w:rPr>
                <w:spacing w:val="-6"/>
              </w:rPr>
              <w:t xml:space="preserve">W przypadku doświadczenia zdobytego poza granicami </w:t>
            </w:r>
            <w:r w:rsidRPr="00923127">
              <w:rPr>
                <w:rFonts w:eastAsiaTheme="minorEastAsia"/>
              </w:rPr>
              <w:t>RP</w:t>
            </w:r>
            <w:r w:rsidRPr="00923127">
              <w:rPr>
                <w:spacing w:val="-6"/>
              </w:rPr>
              <w:t>: dla zadań dot. budowy/rozbudowy/przebudowy drogi o </w:t>
            </w:r>
            <w:r w:rsidRPr="00923127">
              <w:rPr>
                <w:bCs/>
              </w:rPr>
              <w:t>charakterze</w:t>
            </w:r>
            <w:r w:rsidRPr="00923127">
              <w:rPr>
                <w:spacing w:val="-6"/>
              </w:rPr>
              <w:t xml:space="preserve"> robót budowlanych i parametrach równoważnych z w/w.  </w:t>
            </w:r>
          </w:p>
          <w:p w14:paraId="28043B0E" w14:textId="6D3D3993" w:rsidR="00B97529" w:rsidRPr="00923127" w:rsidRDefault="00B97529" w:rsidP="00B97529">
            <w:pPr>
              <w:spacing w:before="120"/>
              <w:jc w:val="both"/>
              <w:rPr>
                <w:b/>
                <w:u w:val="single"/>
              </w:rPr>
            </w:pPr>
            <w:r w:rsidRPr="00923127">
              <w:rPr>
                <w:b/>
                <w:u w:val="single"/>
              </w:rPr>
              <w:t>Projektant Główny – Projektant Branży Drogowej – 1 osoba</w:t>
            </w:r>
          </w:p>
          <w:p w14:paraId="455A56B0" w14:textId="77777777" w:rsidR="00B97529" w:rsidRDefault="00B97529" w:rsidP="00571762">
            <w:pPr>
              <w:pStyle w:val="Akapitzlist"/>
              <w:numPr>
                <w:ilvl w:val="0"/>
                <w:numId w:val="15"/>
              </w:numPr>
              <w:spacing w:before="120"/>
              <w:jc w:val="both"/>
              <w:rPr>
                <w:bCs/>
              </w:rPr>
            </w:pPr>
            <w:r w:rsidRPr="00923127">
              <w:rPr>
                <w:bCs/>
              </w:rPr>
              <w:t>Uprawnienia: budowlane do projektowania dróg</w:t>
            </w:r>
          </w:p>
          <w:p w14:paraId="19B46168" w14:textId="41A5AFAC" w:rsidR="00613C2D" w:rsidRPr="007B26BE" w:rsidRDefault="00B97529" w:rsidP="00DD7AFD">
            <w:pPr>
              <w:pStyle w:val="Akapitzlist"/>
              <w:numPr>
                <w:ilvl w:val="0"/>
                <w:numId w:val="15"/>
              </w:numPr>
              <w:spacing w:before="120"/>
              <w:jc w:val="both"/>
            </w:pPr>
            <w:r w:rsidRPr="00613C2D">
              <w:rPr>
                <w:bCs/>
              </w:rPr>
              <w:t>Doświadczenie:</w:t>
            </w:r>
            <w:r w:rsidRPr="00613C2D">
              <w:rPr>
                <w:b/>
              </w:rPr>
              <w:t xml:space="preserve"> </w:t>
            </w:r>
            <w:r w:rsidRPr="00613C2D">
              <w:rPr>
                <w:bCs/>
              </w:rPr>
              <w:t xml:space="preserve">opracowanie min. 1 dokumentacji projektowej (zawierającej w szczególności projekt budowlany i wykonawczy) dotyczącej budowy/rozbudowy/przebudowy drogi publicznej klasy min. G o długości min. </w:t>
            </w:r>
            <w:r w:rsidRPr="007B26BE">
              <w:rPr>
                <w:rFonts w:eastAsiaTheme="minorEastAsia"/>
              </w:rPr>
              <w:t xml:space="preserve">1 km i </w:t>
            </w:r>
            <w:r w:rsidRPr="007B26BE">
              <w:t>min. 1</w:t>
            </w:r>
            <w:r w:rsidRPr="007B26BE">
              <w:rPr>
                <w:rFonts w:eastAsiaTheme="minorEastAsia"/>
              </w:rPr>
              <w:t xml:space="preserve"> zadania polegającego </w:t>
            </w:r>
            <w:r w:rsidRPr="007B26BE">
              <w:t xml:space="preserve">na budowie/rozbudowie/ </w:t>
            </w:r>
            <w:r w:rsidRPr="007B26BE">
              <w:lastRenderedPageBreak/>
              <w:t xml:space="preserve">przebudowie </w:t>
            </w:r>
            <w:r w:rsidR="00613C2D" w:rsidRPr="007B26BE">
              <w:t xml:space="preserve"> drogi publicznej klasy min. G o długości min. 1 km. </w:t>
            </w:r>
          </w:p>
          <w:p w14:paraId="2BB03092" w14:textId="77777777" w:rsidR="007B26BE" w:rsidRDefault="007B26BE" w:rsidP="00B97529">
            <w:pPr>
              <w:jc w:val="both"/>
            </w:pPr>
          </w:p>
          <w:p w14:paraId="31124ED1" w14:textId="53ACEA95" w:rsidR="00B97529" w:rsidRPr="00923127" w:rsidRDefault="00B97529" w:rsidP="00B97529">
            <w:pPr>
              <w:jc w:val="both"/>
            </w:pPr>
            <w:r w:rsidRPr="00923127">
              <w:t>W przypadku wystąpienia konieczności, Wykonawca zapewni:</w:t>
            </w:r>
          </w:p>
          <w:p w14:paraId="26666AD7" w14:textId="77777777" w:rsidR="00B97529" w:rsidRPr="00923127" w:rsidRDefault="00B97529" w:rsidP="00B97529">
            <w:pPr>
              <w:jc w:val="both"/>
              <w:rPr>
                <w:sz w:val="14"/>
                <w:szCs w:val="14"/>
              </w:rPr>
            </w:pPr>
          </w:p>
          <w:p w14:paraId="421D7573" w14:textId="77777777" w:rsidR="00B97529" w:rsidRPr="00923127" w:rsidRDefault="00B97529" w:rsidP="00571762">
            <w:pPr>
              <w:widowControl/>
              <w:numPr>
                <w:ilvl w:val="1"/>
                <w:numId w:val="16"/>
              </w:numPr>
              <w:adjustRightInd/>
              <w:ind w:left="851" w:hanging="284"/>
              <w:jc w:val="both"/>
              <w:rPr>
                <w:u w:val="single"/>
              </w:rPr>
            </w:pPr>
            <w:r w:rsidRPr="00923127">
              <w:rPr>
                <w:u w:val="single"/>
              </w:rPr>
              <w:t>autorów projektów poszczególnych branż:</w:t>
            </w:r>
          </w:p>
          <w:p w14:paraId="7F2F9138" w14:textId="77777777" w:rsidR="00B97529" w:rsidRDefault="00B97529" w:rsidP="00B97529">
            <w:pPr>
              <w:ind w:left="851"/>
              <w:jc w:val="both"/>
            </w:pPr>
            <w:r w:rsidRPr="00923127">
              <w:t>posiadających właściwe uprawnienia pozwalające na opracowanie dokumentacji projektowej danej branży,</w:t>
            </w:r>
          </w:p>
          <w:p w14:paraId="5EE30661" w14:textId="77777777" w:rsidR="00B97529" w:rsidRPr="00923127" w:rsidRDefault="00B97529" w:rsidP="00B97529">
            <w:pPr>
              <w:ind w:left="851"/>
              <w:jc w:val="both"/>
            </w:pPr>
          </w:p>
          <w:p w14:paraId="4678ACF3" w14:textId="4C9F188E" w:rsidR="00B97529" w:rsidRPr="00923127" w:rsidRDefault="00B97529" w:rsidP="00B97529">
            <w:pPr>
              <w:spacing w:before="120"/>
              <w:jc w:val="both"/>
              <w:rPr>
                <w:b/>
                <w:u w:val="single"/>
              </w:rPr>
            </w:pPr>
            <w:r w:rsidRPr="00923127">
              <w:rPr>
                <w:b/>
                <w:u w:val="single"/>
              </w:rPr>
              <w:t>Kierownik budowy/Kierownik Robót Branży Drogowej – 1 osoba</w:t>
            </w:r>
          </w:p>
          <w:p w14:paraId="1E8FCDD5" w14:textId="77777777" w:rsidR="00B97529" w:rsidRPr="00923127" w:rsidRDefault="00B97529" w:rsidP="00571762">
            <w:pPr>
              <w:pStyle w:val="Akapitzlist"/>
              <w:numPr>
                <w:ilvl w:val="0"/>
                <w:numId w:val="15"/>
              </w:numPr>
              <w:spacing w:before="120"/>
              <w:jc w:val="both"/>
              <w:rPr>
                <w:bCs/>
              </w:rPr>
            </w:pPr>
            <w:r w:rsidRPr="00923127">
              <w:rPr>
                <w:bCs/>
              </w:rPr>
              <w:t>Uprawnienia budowlane w specjalności drogowej, które pozwalają na pełnienie funkcji Kierownika Budowy w zakresie niniejszego zamówienia</w:t>
            </w:r>
          </w:p>
          <w:p w14:paraId="0DD818E8" w14:textId="77777777" w:rsidR="00B97529" w:rsidRDefault="00B97529" w:rsidP="00571762">
            <w:pPr>
              <w:pStyle w:val="Akapitzlist"/>
              <w:numPr>
                <w:ilvl w:val="0"/>
                <w:numId w:val="15"/>
              </w:numPr>
              <w:spacing w:before="120"/>
              <w:jc w:val="both"/>
              <w:rPr>
                <w:bCs/>
              </w:rPr>
            </w:pPr>
            <w:r w:rsidRPr="00923127">
              <w:rPr>
                <w:bCs/>
              </w:rPr>
              <w:t xml:space="preserve">Doświadczenie: min. 36 miesięcy doświadczenia w pełnieniu funkcji Kierownika Budowy (okres ten musi zawierać się w okresie posiadania uprawnień) w tym podczas realizacji </w:t>
            </w:r>
            <w:r w:rsidRPr="007B26BE">
              <w:rPr>
                <w:bCs/>
              </w:rPr>
              <w:t>min. 2</w:t>
            </w:r>
            <w:r w:rsidRPr="00923127">
              <w:rPr>
                <w:bCs/>
              </w:rPr>
              <w:t xml:space="preserve"> zadań dotyczących budowy/rozbudowy/przebudowy drogi publicznej klasy min. G </w:t>
            </w:r>
            <w:r w:rsidRPr="00923127">
              <w:rPr>
                <w:bCs/>
              </w:rPr>
              <w:br/>
              <w:t>o długości min. 1</w:t>
            </w:r>
            <w:r w:rsidRPr="00923127">
              <w:rPr>
                <w:rFonts w:eastAsiaTheme="minorEastAsia"/>
              </w:rPr>
              <w:t xml:space="preserve"> km</w:t>
            </w:r>
            <w:r w:rsidRPr="00923127">
              <w:rPr>
                <w:bCs/>
              </w:rPr>
              <w:t xml:space="preserve">. </w:t>
            </w:r>
          </w:p>
          <w:p w14:paraId="0DCB939C" w14:textId="77777777" w:rsidR="00B97529" w:rsidRDefault="00B97529" w:rsidP="00B97529">
            <w:pPr>
              <w:pStyle w:val="Akapitzlist"/>
              <w:ind w:left="360" w:right="3"/>
              <w:jc w:val="both"/>
              <w:rPr>
                <w:b/>
                <w:u w:val="single"/>
              </w:rPr>
            </w:pPr>
          </w:p>
          <w:p w14:paraId="2D04ACA9" w14:textId="0E7DDE73" w:rsidR="00B97529" w:rsidRPr="00B97529" w:rsidRDefault="00B97529" w:rsidP="00B97529">
            <w:pPr>
              <w:ind w:right="3"/>
              <w:jc w:val="both"/>
              <w:rPr>
                <w:bCs/>
                <w:u w:val="single"/>
              </w:rPr>
            </w:pPr>
            <w:r w:rsidRPr="00B97529">
              <w:rPr>
                <w:b/>
                <w:u w:val="single"/>
              </w:rPr>
              <w:t>Kierownik Robót Branży Sanitarnej</w:t>
            </w:r>
            <w:r w:rsidRPr="00B97529">
              <w:rPr>
                <w:bCs/>
                <w:u w:val="single"/>
              </w:rPr>
              <w:t xml:space="preserve"> </w:t>
            </w:r>
            <w:r w:rsidRPr="00B97529">
              <w:rPr>
                <w:b/>
                <w:u w:val="single"/>
              </w:rPr>
              <w:t>- 1 osoba:</w:t>
            </w:r>
          </w:p>
          <w:p w14:paraId="27608771" w14:textId="77777777" w:rsidR="00B97529" w:rsidRPr="00923127" w:rsidRDefault="00B97529" w:rsidP="00B97529">
            <w:pPr>
              <w:pStyle w:val="Akapitzlist"/>
              <w:ind w:left="360" w:right="3"/>
              <w:jc w:val="both"/>
              <w:rPr>
                <w:bCs/>
                <w:u w:val="single"/>
              </w:rPr>
            </w:pPr>
          </w:p>
          <w:p w14:paraId="47622C4B" w14:textId="385C503A" w:rsidR="00B97529" w:rsidRPr="00B97529" w:rsidRDefault="00B97529" w:rsidP="00571762">
            <w:pPr>
              <w:pStyle w:val="Akapitzlist"/>
              <w:numPr>
                <w:ilvl w:val="0"/>
                <w:numId w:val="17"/>
              </w:numPr>
              <w:spacing w:before="120"/>
              <w:ind w:left="714" w:hanging="357"/>
              <w:jc w:val="both"/>
              <w:rPr>
                <w:bCs/>
              </w:rPr>
            </w:pPr>
            <w:r w:rsidRPr="00B97529">
              <w:rPr>
                <w:bCs/>
              </w:rPr>
              <w:t xml:space="preserve">Uprawnienia budowlane w specjalności instalacyjnej w zakresie sieci, </w:t>
            </w:r>
            <w:r>
              <w:rPr>
                <w:bCs/>
              </w:rPr>
              <w:t xml:space="preserve"> </w:t>
            </w:r>
            <w:r w:rsidRPr="00B97529">
              <w:rPr>
                <w:bCs/>
              </w:rPr>
              <w:t>instalacji i urządzeń cieplnych, wentylacyjnych, gazowych, wodociągowych i kanalizacyjnych, które pozwalać będą na pełnienie funkcji Kierownika Robót Branży Sanitarnej w zakresie niniejszego zamówienia</w:t>
            </w:r>
          </w:p>
          <w:p w14:paraId="1C4A1E54" w14:textId="15F2EDB2" w:rsidR="00B97529" w:rsidRPr="00BF08D6" w:rsidRDefault="00B97529" w:rsidP="00571762">
            <w:pPr>
              <w:pStyle w:val="Akapitzlist"/>
              <w:numPr>
                <w:ilvl w:val="0"/>
                <w:numId w:val="17"/>
              </w:numPr>
              <w:spacing w:before="120"/>
              <w:ind w:left="714" w:hanging="357"/>
              <w:jc w:val="both"/>
              <w:rPr>
                <w:bCs/>
              </w:rPr>
            </w:pPr>
            <w:r w:rsidRPr="00BF08D6">
              <w:rPr>
                <w:bCs/>
              </w:rPr>
              <w:t xml:space="preserve">Doświadczenie: </w:t>
            </w:r>
          </w:p>
          <w:p w14:paraId="627A3143" w14:textId="77777777" w:rsidR="00B97529" w:rsidRPr="00BF08D6" w:rsidRDefault="00B97529" w:rsidP="00644AC0">
            <w:pPr>
              <w:pStyle w:val="Akapitzlist"/>
              <w:ind w:left="737" w:right="57"/>
              <w:jc w:val="both"/>
              <w:rPr>
                <w:bCs/>
              </w:rPr>
            </w:pPr>
            <w:r w:rsidRPr="00BF08D6">
              <w:rPr>
                <w:bCs/>
              </w:rPr>
              <w:t>- minimum 24 miesiące w pełnieniu funkcji Kierownika Budowy lub Kierownika Robót Sanitarnych. Okres ten musi zawierać się w okresie posiadania uprawnień.</w:t>
            </w:r>
          </w:p>
          <w:p w14:paraId="04C0D2C0" w14:textId="77777777" w:rsidR="00B97529" w:rsidRPr="00BF08D6" w:rsidRDefault="00B97529" w:rsidP="00644AC0">
            <w:pPr>
              <w:pStyle w:val="Akapitzlist"/>
              <w:ind w:left="737" w:right="57"/>
              <w:jc w:val="both"/>
              <w:rPr>
                <w:bCs/>
              </w:rPr>
            </w:pPr>
            <w:r w:rsidRPr="00BF08D6">
              <w:rPr>
                <w:bCs/>
              </w:rPr>
              <w:t>- w pełnieniu funkcji Kierownika Robót Branży Sanitarnej podczas realizacji minimum 1 zadania dotyczącego budowy/ rozbudowy/ przebudowy drogi publicznej klasy minimum G.</w:t>
            </w:r>
          </w:p>
          <w:p w14:paraId="7FF4090C" w14:textId="4C673E72" w:rsidR="00B97529" w:rsidRDefault="00B97529" w:rsidP="00644AC0">
            <w:pPr>
              <w:spacing w:before="120"/>
              <w:jc w:val="both"/>
              <w:rPr>
                <w:b/>
                <w:u w:val="single"/>
              </w:rPr>
            </w:pPr>
            <w:r w:rsidRPr="00BF08D6">
              <w:rPr>
                <w:b/>
                <w:u w:val="single"/>
              </w:rPr>
              <w:t>Geodeta – 1 os</w:t>
            </w:r>
            <w:r>
              <w:rPr>
                <w:b/>
                <w:u w:val="single"/>
              </w:rPr>
              <w:t>:</w:t>
            </w:r>
          </w:p>
          <w:p w14:paraId="4F905975" w14:textId="77777777" w:rsidR="00B97529" w:rsidRDefault="00B97529" w:rsidP="00B97529">
            <w:pPr>
              <w:ind w:left="357" w:right="57"/>
              <w:jc w:val="both"/>
              <w:rPr>
                <w:b/>
                <w:u w:val="single"/>
              </w:rPr>
            </w:pPr>
          </w:p>
          <w:p w14:paraId="6679EF02" w14:textId="73943822" w:rsidR="00B97529" w:rsidRPr="00644AC0" w:rsidRDefault="00B97529" w:rsidP="00571762">
            <w:pPr>
              <w:pStyle w:val="Akapitzlist"/>
              <w:numPr>
                <w:ilvl w:val="0"/>
                <w:numId w:val="19"/>
              </w:numPr>
              <w:ind w:right="57"/>
              <w:jc w:val="both"/>
              <w:rPr>
                <w:bCs/>
              </w:rPr>
            </w:pPr>
            <w:r w:rsidRPr="00644AC0">
              <w:rPr>
                <w:bCs/>
              </w:rPr>
              <w:t>Uprawnienia: geodezyjne w zakresie obsługi inwestycji (Nr uprawnień 4) i geodezyjnych pomiarów sytuacyjno-wysokościowych, realizacyjnych i inwentaryzacyjnych (nr uprawnień 1) albo odpowiadające im ważne uprawnienia budowlane.</w:t>
            </w:r>
          </w:p>
          <w:p w14:paraId="6ED2FC69" w14:textId="77777777" w:rsidR="00B97529" w:rsidRDefault="00B97529" w:rsidP="00571762">
            <w:pPr>
              <w:pStyle w:val="Akapitzlist"/>
              <w:numPr>
                <w:ilvl w:val="0"/>
                <w:numId w:val="18"/>
              </w:numPr>
              <w:spacing w:before="120"/>
              <w:jc w:val="both"/>
              <w:rPr>
                <w:bCs/>
              </w:rPr>
            </w:pPr>
            <w:r w:rsidRPr="00644AC0">
              <w:rPr>
                <w:bCs/>
              </w:rPr>
              <w:t>Doświadczenie: nie jest wymagane.</w:t>
            </w:r>
          </w:p>
          <w:p w14:paraId="36EC6337" w14:textId="77777777" w:rsidR="00644AC0" w:rsidRPr="00644AC0" w:rsidRDefault="00644AC0" w:rsidP="00644AC0">
            <w:pPr>
              <w:pStyle w:val="Akapitzlist"/>
              <w:spacing w:before="120"/>
              <w:ind w:left="720"/>
              <w:jc w:val="both"/>
              <w:rPr>
                <w:bCs/>
              </w:rPr>
            </w:pPr>
          </w:p>
          <w:p w14:paraId="2F2A3C6F" w14:textId="77777777" w:rsidR="00B97529" w:rsidRPr="00BF08D6" w:rsidRDefault="00B97529" w:rsidP="00B97529">
            <w:pPr>
              <w:spacing w:before="120"/>
              <w:jc w:val="both"/>
              <w:rPr>
                <w:bCs/>
              </w:rPr>
            </w:pPr>
            <w:r w:rsidRPr="00BF08D6">
              <w:rPr>
                <w:bCs/>
              </w:rPr>
              <w:t>Zamawiający, określając wymogi dla każdej osoby w zakresie posiadanych uprawnień dopuszcza:</w:t>
            </w:r>
          </w:p>
          <w:p w14:paraId="025D4492" w14:textId="77777777" w:rsidR="00B97529" w:rsidRPr="00BF08D6" w:rsidRDefault="00B97529" w:rsidP="00571762">
            <w:pPr>
              <w:pStyle w:val="Akapitzlist"/>
              <w:numPr>
                <w:ilvl w:val="0"/>
                <w:numId w:val="15"/>
              </w:numPr>
              <w:jc w:val="both"/>
              <w:rPr>
                <w:bCs/>
              </w:rPr>
            </w:pPr>
            <w:r w:rsidRPr="00BF08D6">
              <w:rPr>
                <w:bCs/>
              </w:rPr>
              <w:t xml:space="preserve">uprawnienia budowlane w specjalności budownictwa drogowego, mostowego wydane zgodnie z ustawą z dn. 7 lipca 1994 r. Prawo budowlane oraz </w:t>
            </w:r>
            <w:r w:rsidRPr="00BF08D6">
              <w:t>Rozporządzeniem Ministra Inwestycji i Rozwoju z 29 kwietnia 2019 r. w sprawie przygotowania zawodowego do wykonywania samodzielnych funkcji technicznych w budownictwie</w:t>
            </w:r>
            <w:r w:rsidRPr="00BF08D6">
              <w:rPr>
                <w:bCs/>
              </w:rPr>
              <w:t xml:space="preserve"> albo odpowiadające im ważne uprawnienia budowlane, które zostały wydanej na podstawie wcześniej obowiązujących przepisów, które pozwalać będą na pełnienie </w:t>
            </w:r>
            <w:r w:rsidRPr="00BF08D6">
              <w:rPr>
                <w:bCs/>
              </w:rPr>
              <w:lastRenderedPageBreak/>
              <w:t>wskazanych funkcji w zakresie objętym umową</w:t>
            </w:r>
          </w:p>
          <w:p w14:paraId="4F1C4B23" w14:textId="77777777" w:rsidR="00B97529" w:rsidRDefault="00B97529" w:rsidP="00571762">
            <w:pPr>
              <w:pStyle w:val="Akapitzlist"/>
              <w:numPr>
                <w:ilvl w:val="0"/>
                <w:numId w:val="15"/>
              </w:numPr>
              <w:jc w:val="both"/>
              <w:rPr>
                <w:bCs/>
              </w:rPr>
            </w:pPr>
            <w:r w:rsidRPr="00BF08D6">
              <w:rPr>
                <w:bCs/>
              </w:rPr>
              <w:t>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41BF98DC" w14:textId="77777777" w:rsidR="00B97529" w:rsidRPr="00BF08D6" w:rsidRDefault="00B97529" w:rsidP="00571762">
            <w:pPr>
              <w:pStyle w:val="Akapitzlist"/>
              <w:numPr>
                <w:ilvl w:val="0"/>
                <w:numId w:val="15"/>
              </w:numPr>
              <w:jc w:val="both"/>
              <w:rPr>
                <w:bCs/>
              </w:rPr>
            </w:pPr>
          </w:p>
          <w:p w14:paraId="2619523D" w14:textId="77777777" w:rsidR="00E70D0C" w:rsidRPr="007F5104" w:rsidRDefault="00E70D0C" w:rsidP="00E70D0C">
            <w:pPr>
              <w:jc w:val="both"/>
              <w:rPr>
                <w:bCs/>
                <w:u w:val="single"/>
              </w:rPr>
            </w:pPr>
            <w:r w:rsidRPr="007F5104">
              <w:rPr>
                <w:bCs/>
                <w:u w:val="single"/>
              </w:rPr>
              <w:t>Zamawiający nie dopuszcza łączenia ze sobą niżej wymienionych funkcji:</w:t>
            </w:r>
          </w:p>
          <w:p w14:paraId="1090DF42" w14:textId="77777777" w:rsidR="00644AC0" w:rsidRDefault="00644AC0" w:rsidP="00644AC0">
            <w:pPr>
              <w:spacing w:before="120"/>
              <w:jc w:val="both"/>
              <w:rPr>
                <w:bCs/>
              </w:rPr>
            </w:pPr>
            <w:r w:rsidRPr="007F5104">
              <w:rPr>
                <w:bCs/>
              </w:rPr>
              <w:t>Dyrektor Kontraktu</w:t>
            </w:r>
          </w:p>
          <w:p w14:paraId="20D1AED6" w14:textId="77777777" w:rsidR="00644AC0" w:rsidRPr="00BD3944" w:rsidRDefault="00644AC0" w:rsidP="00644AC0">
            <w:pPr>
              <w:jc w:val="both"/>
              <w:rPr>
                <w:bCs/>
              </w:rPr>
            </w:pPr>
            <w:r w:rsidRPr="00BD3944">
              <w:rPr>
                <w:bCs/>
              </w:rPr>
              <w:t>Projektant Branży Drogowej</w:t>
            </w:r>
          </w:p>
          <w:p w14:paraId="272D02A3" w14:textId="77777777" w:rsidR="00644AC0" w:rsidRPr="00BD3944" w:rsidRDefault="00644AC0" w:rsidP="00644AC0">
            <w:pPr>
              <w:jc w:val="both"/>
              <w:rPr>
                <w:bCs/>
              </w:rPr>
            </w:pPr>
            <w:r w:rsidRPr="00BD3944">
              <w:rPr>
                <w:bCs/>
              </w:rPr>
              <w:t xml:space="preserve">Projektant Branży </w:t>
            </w:r>
            <w:r>
              <w:rPr>
                <w:bCs/>
              </w:rPr>
              <w:t>Sanitarnej</w:t>
            </w:r>
          </w:p>
          <w:p w14:paraId="04CAF837" w14:textId="77777777" w:rsidR="00644AC0" w:rsidRPr="007F5104" w:rsidRDefault="00644AC0" w:rsidP="00644AC0">
            <w:pPr>
              <w:jc w:val="both"/>
              <w:rPr>
                <w:bCs/>
              </w:rPr>
            </w:pPr>
            <w:r w:rsidRPr="007F5104">
              <w:rPr>
                <w:bCs/>
              </w:rPr>
              <w:t>Kierownik Budowy</w:t>
            </w:r>
          </w:p>
          <w:p w14:paraId="79A11704" w14:textId="77777777" w:rsidR="00644AC0" w:rsidRPr="007F5104" w:rsidRDefault="00644AC0" w:rsidP="00644AC0">
            <w:pPr>
              <w:jc w:val="both"/>
              <w:rPr>
                <w:bCs/>
              </w:rPr>
            </w:pPr>
            <w:r>
              <w:rPr>
                <w:bCs/>
              </w:rPr>
              <w:t>Kierownik Robót Branży Sanitarnej</w:t>
            </w:r>
          </w:p>
          <w:p w14:paraId="42EF002C" w14:textId="77777777" w:rsidR="00E70D0C" w:rsidRPr="007F5104" w:rsidRDefault="00E70D0C" w:rsidP="00E70D0C">
            <w:pPr>
              <w:ind w:left="466" w:hanging="141"/>
              <w:jc w:val="both"/>
              <w:rPr>
                <w:bCs/>
              </w:rPr>
            </w:pPr>
          </w:p>
          <w:p w14:paraId="65E66A2E" w14:textId="77777777" w:rsidR="00E70D0C" w:rsidRPr="007F5104" w:rsidRDefault="00E70D0C" w:rsidP="00E70D0C">
            <w:pPr>
              <w:ind w:right="3"/>
              <w:jc w:val="both"/>
              <w:rPr>
                <w:color w:val="000000"/>
              </w:rPr>
            </w:pPr>
            <w:r w:rsidRPr="007F5104">
              <w:rPr>
                <w:color w:val="000000"/>
              </w:rPr>
              <w:t>W załączniku (wykaz kadry) Wykonawca powinien podać dokładne okresy (</w:t>
            </w:r>
            <w:proofErr w:type="spellStart"/>
            <w:r w:rsidRPr="007F5104">
              <w:rPr>
                <w:color w:val="000000"/>
              </w:rPr>
              <w:t>dd</w:t>
            </w:r>
            <w:proofErr w:type="spellEnd"/>
            <w:r w:rsidRPr="007F5104">
              <w:rPr>
                <w:color w:val="000000"/>
              </w:rPr>
              <w:t>-mm-</w:t>
            </w:r>
            <w:proofErr w:type="spellStart"/>
            <w:r w:rsidRPr="007F5104">
              <w:rPr>
                <w:color w:val="000000"/>
              </w:rPr>
              <w:t>rrrr</w:t>
            </w:r>
            <w:proofErr w:type="spellEnd"/>
            <w:r w:rsidRPr="007F5104">
              <w:rPr>
                <w:color w:val="000000"/>
              </w:rPr>
              <w:t xml:space="preserve">) pełnienia funkcji, które potwierdzą wymagane doświadczenie. </w:t>
            </w:r>
          </w:p>
          <w:p w14:paraId="53844A84" w14:textId="77777777" w:rsidR="00E70D0C" w:rsidRPr="007F5104" w:rsidRDefault="00E70D0C" w:rsidP="00E70D0C">
            <w:pPr>
              <w:ind w:right="3"/>
              <w:jc w:val="both"/>
              <w:rPr>
                <w:color w:val="000000"/>
              </w:rPr>
            </w:pPr>
            <w:r w:rsidRPr="007F5104">
              <w:rPr>
                <w:color w:val="000000"/>
              </w:rPr>
              <w:t>Okresy pełnienia ww. funkcji na różnych inwestycjach/ zadaniach/ kontraktach prowadzonych w tym samym czasie nie podlegają sumowaniu.</w:t>
            </w:r>
          </w:p>
          <w:p w14:paraId="411B580A" w14:textId="77777777" w:rsidR="00E70D0C" w:rsidRPr="007F5104" w:rsidRDefault="00E70D0C" w:rsidP="00E70D0C">
            <w:pPr>
              <w:contextualSpacing/>
              <w:jc w:val="both"/>
              <w:rPr>
                <w:bCs/>
              </w:rPr>
            </w:pPr>
          </w:p>
          <w:p w14:paraId="510D5152" w14:textId="77777777" w:rsidR="00E70D0C" w:rsidRPr="007F5104" w:rsidRDefault="00E70D0C" w:rsidP="00E70D0C">
            <w:pPr>
              <w:contextualSpacing/>
              <w:jc w:val="both"/>
              <w:rPr>
                <w:bCs/>
              </w:rPr>
            </w:pPr>
            <w:r w:rsidRPr="007F5104">
              <w:rPr>
                <w:bCs/>
              </w:rPr>
              <w:t>Poprzez sformułowania:</w:t>
            </w:r>
          </w:p>
          <w:p w14:paraId="06F5A0E4" w14:textId="77777777" w:rsidR="00E70D0C" w:rsidRPr="007F5104" w:rsidRDefault="00E70D0C" w:rsidP="00571762">
            <w:pPr>
              <w:pStyle w:val="Akapitzlist"/>
              <w:numPr>
                <w:ilvl w:val="0"/>
                <w:numId w:val="12"/>
              </w:numPr>
              <w:jc w:val="both"/>
              <w:rPr>
                <w:bCs/>
              </w:rPr>
            </w:pPr>
            <w:r w:rsidRPr="007F5104">
              <w:rPr>
                <w:bCs/>
              </w:rPr>
              <w:t>„budowa”</w:t>
            </w:r>
          </w:p>
          <w:p w14:paraId="182A0619" w14:textId="77777777" w:rsidR="00E70D0C" w:rsidRPr="007F5104" w:rsidRDefault="00E70D0C" w:rsidP="00571762">
            <w:pPr>
              <w:pStyle w:val="Akapitzlist"/>
              <w:numPr>
                <w:ilvl w:val="0"/>
                <w:numId w:val="12"/>
              </w:numPr>
              <w:jc w:val="both"/>
              <w:rPr>
                <w:bCs/>
              </w:rPr>
            </w:pPr>
            <w:r w:rsidRPr="007F5104">
              <w:rPr>
                <w:bCs/>
              </w:rPr>
              <w:t>„rozbudowa”</w:t>
            </w:r>
          </w:p>
          <w:p w14:paraId="1F38BA8F" w14:textId="77777777" w:rsidR="00E70D0C" w:rsidRPr="007F5104" w:rsidRDefault="00E70D0C" w:rsidP="00571762">
            <w:pPr>
              <w:pStyle w:val="Akapitzlist"/>
              <w:numPr>
                <w:ilvl w:val="0"/>
                <w:numId w:val="12"/>
              </w:numPr>
              <w:jc w:val="both"/>
              <w:rPr>
                <w:bCs/>
              </w:rPr>
            </w:pPr>
            <w:r w:rsidRPr="007F5104">
              <w:rPr>
                <w:bCs/>
              </w:rPr>
              <w:t>„przebudowa”</w:t>
            </w:r>
          </w:p>
          <w:p w14:paraId="5E59D2BE" w14:textId="77777777" w:rsidR="00E70D0C" w:rsidRPr="007F5104" w:rsidRDefault="00E70D0C" w:rsidP="00571762">
            <w:pPr>
              <w:pStyle w:val="Akapitzlist"/>
              <w:numPr>
                <w:ilvl w:val="0"/>
                <w:numId w:val="12"/>
              </w:numPr>
              <w:jc w:val="both"/>
              <w:rPr>
                <w:bCs/>
              </w:rPr>
            </w:pPr>
            <w:r w:rsidRPr="007F5104">
              <w:rPr>
                <w:bCs/>
              </w:rPr>
              <w:t>„droga publiczna”</w:t>
            </w:r>
          </w:p>
          <w:p w14:paraId="1E49A090" w14:textId="77777777" w:rsidR="00644AC0" w:rsidRDefault="00644AC0" w:rsidP="00E70D0C">
            <w:pPr>
              <w:jc w:val="both"/>
              <w:rPr>
                <w:bCs/>
              </w:rPr>
            </w:pPr>
          </w:p>
          <w:p w14:paraId="3205CCC1" w14:textId="49D57DD8" w:rsidR="00E70D0C" w:rsidRPr="007F5104" w:rsidRDefault="00E70D0C" w:rsidP="00E70D0C">
            <w:pPr>
              <w:jc w:val="both"/>
              <w:rPr>
                <w:bCs/>
              </w:rPr>
            </w:pPr>
            <w:r w:rsidRPr="007F5104">
              <w:rPr>
                <w:bCs/>
              </w:rPr>
              <w:t>Zamawiający rozumie definicje zgodne z określonymi w „Ustawie Prawo budowlane” oraz „Ustawie o drogach publicznych”.</w:t>
            </w:r>
          </w:p>
          <w:p w14:paraId="238CD97D" w14:textId="77777777" w:rsidR="00E70D0C" w:rsidRPr="007F5104" w:rsidRDefault="00E70D0C" w:rsidP="00E70D0C">
            <w:pPr>
              <w:jc w:val="both"/>
              <w:rPr>
                <w:bCs/>
              </w:rPr>
            </w:pPr>
          </w:p>
          <w:p w14:paraId="6D804DED" w14:textId="77777777" w:rsidR="00E70D0C" w:rsidRPr="007F5104" w:rsidRDefault="00E70D0C" w:rsidP="00E70D0C">
            <w:pPr>
              <w:jc w:val="both"/>
              <w:rPr>
                <w:bCs/>
              </w:rPr>
            </w:pPr>
            <w:r w:rsidRPr="007F5104">
              <w:rPr>
                <w:bCs/>
              </w:rPr>
              <w:t>Poprzez sformułowanie:</w:t>
            </w:r>
          </w:p>
          <w:p w14:paraId="6E3A5BCE" w14:textId="77777777" w:rsidR="00E70D0C" w:rsidRPr="007F5104" w:rsidRDefault="00E70D0C" w:rsidP="00571762">
            <w:pPr>
              <w:pStyle w:val="Akapitzlist"/>
              <w:numPr>
                <w:ilvl w:val="0"/>
                <w:numId w:val="11"/>
              </w:numPr>
              <w:jc w:val="both"/>
              <w:rPr>
                <w:bCs/>
              </w:rPr>
            </w:pPr>
            <w:r w:rsidRPr="007F5104">
              <w:rPr>
                <w:bCs/>
              </w:rPr>
              <w:t xml:space="preserve">„droga klasy G” </w:t>
            </w:r>
          </w:p>
          <w:p w14:paraId="4FE0DE74" w14:textId="77777777" w:rsidR="00E70D0C" w:rsidRPr="007F5104" w:rsidRDefault="00E70D0C" w:rsidP="00E70D0C">
            <w:pPr>
              <w:jc w:val="both"/>
              <w:rPr>
                <w:bCs/>
              </w:rPr>
            </w:pPr>
            <w:r w:rsidRPr="007F5104">
              <w:rPr>
                <w:bCs/>
              </w:rPr>
              <w:t>Zamawiający rozumie definicję zgodną z określonymi w Rozporządzeniu Ministra Infrastruktury z dnia 24 czerwca 2022 r. w sprawie przepisów techniczno-budowlanych dotyczących dróg publicznych.</w:t>
            </w:r>
          </w:p>
          <w:p w14:paraId="374F4CCC" w14:textId="77777777" w:rsidR="00E70D0C" w:rsidRPr="00A639C4" w:rsidRDefault="00E70D0C" w:rsidP="00E70D0C">
            <w:pPr>
              <w:ind w:left="284"/>
              <w:jc w:val="both"/>
              <w:rPr>
                <w:bCs/>
              </w:rPr>
            </w:pPr>
          </w:p>
        </w:tc>
      </w:tr>
      <w:tr w:rsidR="00E70D0C" w:rsidRPr="00A639C4" w14:paraId="1171392D" w14:textId="77777777" w:rsidTr="009E04CE">
        <w:tc>
          <w:tcPr>
            <w:tcW w:w="1526" w:type="dxa"/>
            <w:shd w:val="clear" w:color="auto" w:fill="D6E3BC" w:themeFill="accent3" w:themeFillTint="66"/>
          </w:tcPr>
          <w:p w14:paraId="1737F276" w14:textId="477871C1"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06FECB84"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E70D0C" w:rsidRPr="00A639C4" w:rsidRDefault="00E70D0C" w:rsidP="00E70D0C">
            <w:pPr>
              <w:jc w:val="both"/>
            </w:pPr>
          </w:p>
          <w:p w14:paraId="5AEDD973" w14:textId="2E930664" w:rsidR="00E70D0C" w:rsidRDefault="00E70D0C" w:rsidP="00E70D0C">
            <w:pPr>
              <w:jc w:val="both"/>
              <w:rPr>
                <w:u w:val="single"/>
              </w:rPr>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4ACF9DB8" w14:textId="77777777" w:rsidR="007B26BE" w:rsidRPr="00A639C4" w:rsidRDefault="007B26BE" w:rsidP="00E70D0C">
            <w:pPr>
              <w:jc w:val="both"/>
            </w:pPr>
          </w:p>
          <w:p w14:paraId="07F09A79" w14:textId="77777777" w:rsidR="000474FF" w:rsidRPr="000474FF" w:rsidRDefault="00E70D0C" w:rsidP="00B86C80">
            <w:pPr>
              <w:pStyle w:val="Akapitzlist"/>
              <w:widowControl/>
              <w:numPr>
                <w:ilvl w:val="0"/>
                <w:numId w:val="21"/>
              </w:numPr>
              <w:autoSpaceDE/>
              <w:autoSpaceDN/>
              <w:adjustRightInd/>
              <w:spacing w:before="160"/>
              <w:ind w:left="360"/>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sidR="00644AC0">
              <w:rPr>
                <w:b/>
              </w:rPr>
              <w:t>5</w:t>
            </w:r>
            <w:r w:rsidRPr="00A639C4">
              <w:rPr>
                <w:b/>
              </w:rPr>
              <w:t xml:space="preserve"> lat</w:t>
            </w:r>
            <w:r w:rsidRPr="00A639C4">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CA0441">
              <w:t>;</w:t>
            </w:r>
            <w:r w:rsidR="00CA0441" w:rsidRPr="00CA0441">
              <w:rPr>
                <w:b/>
                <w:bCs/>
                <w:color w:val="FF0000"/>
              </w:rPr>
              <w:t xml:space="preserve"> </w:t>
            </w:r>
          </w:p>
          <w:p w14:paraId="6CEC44F8" w14:textId="2FE36626" w:rsidR="00571762" w:rsidRPr="000474FF" w:rsidRDefault="00571762" w:rsidP="00B86C80">
            <w:pPr>
              <w:pStyle w:val="Akapitzlist"/>
              <w:widowControl/>
              <w:numPr>
                <w:ilvl w:val="0"/>
                <w:numId w:val="21"/>
              </w:numPr>
              <w:autoSpaceDE/>
              <w:autoSpaceDN/>
              <w:adjustRightInd/>
              <w:spacing w:before="160"/>
              <w:ind w:left="360"/>
              <w:jc w:val="both"/>
              <w:rPr>
                <w:b/>
                <w:u w:val="single"/>
              </w:rPr>
            </w:pPr>
            <w:r w:rsidRPr="000474FF">
              <w:rPr>
                <w:b/>
              </w:rPr>
              <w:t xml:space="preserve">wykazu usług wykonanych, </w:t>
            </w:r>
            <w:r w:rsidRPr="000474FF">
              <w:rPr>
                <w:bCs/>
              </w:rPr>
              <w:t>a w przypadku świadczeń powtarzających się lub ciągłych również wykonywanych, w okresie ostatnich 5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0474FF">
              <w:rPr>
                <w:b/>
              </w:rPr>
              <w:t xml:space="preserve"> </w:t>
            </w:r>
          </w:p>
          <w:p w14:paraId="329FFCA3" w14:textId="0E85B862" w:rsidR="00644AC0" w:rsidRPr="007D7A76" w:rsidRDefault="00E70D0C" w:rsidP="00B86C80">
            <w:pPr>
              <w:pStyle w:val="Akapitzlist"/>
              <w:widowControl/>
              <w:numPr>
                <w:ilvl w:val="0"/>
                <w:numId w:val="21"/>
              </w:numPr>
              <w:autoSpaceDE/>
              <w:autoSpaceDN/>
              <w:adjustRightInd/>
              <w:spacing w:before="120"/>
              <w:ind w:left="360"/>
              <w:jc w:val="both"/>
            </w:pPr>
            <w:r w:rsidRPr="00644AC0">
              <w:rPr>
                <w:b/>
              </w:rPr>
              <w:t>wykazu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CA0441">
              <w:t>;</w:t>
            </w:r>
            <w:r w:rsidR="00CA0441" w:rsidRPr="00644AC0">
              <w:rPr>
                <w:b/>
                <w:bCs/>
                <w:color w:val="FF0000"/>
              </w:rPr>
              <w:t xml:space="preserve"> </w:t>
            </w:r>
          </w:p>
          <w:p w14:paraId="32C6316B" w14:textId="77777777" w:rsidR="007D7A76" w:rsidRPr="00A639C4" w:rsidRDefault="007D7A76" w:rsidP="00B86C80">
            <w:pPr>
              <w:pStyle w:val="Akapitzlist"/>
              <w:widowControl/>
              <w:autoSpaceDE/>
              <w:autoSpaceDN/>
              <w:adjustRightInd/>
              <w:spacing w:before="120"/>
              <w:ind w:left="93"/>
              <w:jc w:val="both"/>
            </w:pPr>
          </w:p>
          <w:p w14:paraId="74AD6FC1" w14:textId="32BB42E9" w:rsidR="00E70D0C" w:rsidRPr="00B86C80" w:rsidRDefault="00E70D0C" w:rsidP="00B86C80">
            <w:pPr>
              <w:pStyle w:val="Akapitzlist"/>
              <w:widowControl/>
              <w:numPr>
                <w:ilvl w:val="0"/>
                <w:numId w:val="21"/>
              </w:numPr>
              <w:autoSpaceDE/>
              <w:autoSpaceDN/>
              <w:adjustRightInd/>
              <w:ind w:left="360"/>
              <w:jc w:val="both"/>
            </w:pPr>
            <w:r w:rsidRPr="00B86C80">
              <w:rPr>
                <w:b/>
              </w:rPr>
              <w:t>dokumentów potwierdzających</w:t>
            </w:r>
            <w:r w:rsidRPr="00B86C80">
              <w:t>, że wykonawca jest ubezpieczony od odpowiedzialności cywilnej w zakresie prowadzonej działalności związanej z przedmiotem zamówienia ze wskazaniem sumy gwarancyjnej tego ubezpieczenia</w:t>
            </w:r>
            <w:r w:rsidR="00CA0441" w:rsidRPr="00B86C80">
              <w:t xml:space="preserve">. </w:t>
            </w:r>
          </w:p>
          <w:p w14:paraId="0222C0AB" w14:textId="77777777" w:rsidR="00E70D0C" w:rsidRDefault="00E70D0C" w:rsidP="00E70D0C">
            <w:pPr>
              <w:widowControl/>
              <w:autoSpaceDE/>
              <w:autoSpaceDN/>
              <w:adjustRightInd/>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8"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lastRenderedPageBreak/>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tcPr>
          <w:p w14:paraId="6242F48B" w14:textId="77777777" w:rsidR="00E70D0C" w:rsidRPr="00A639C4" w:rsidRDefault="00E70D0C" w:rsidP="00E70D0C">
            <w:pPr>
              <w:tabs>
                <w:tab w:val="left" w:pos="408"/>
              </w:tabs>
              <w:spacing w:before="40" w:after="40"/>
              <w:jc w:val="center"/>
              <w:rPr>
                <w:b/>
              </w:rPr>
            </w:pPr>
          </w:p>
        </w:tc>
        <w:tc>
          <w:tcPr>
            <w:tcW w:w="7654" w:type="dxa"/>
          </w:tcPr>
          <w:p w14:paraId="26A5F939" w14:textId="57E32224" w:rsidR="003227FA" w:rsidRPr="00571762" w:rsidRDefault="00E70D0C" w:rsidP="003227FA">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3DAC71FE" w14:textId="77777777" w:rsidR="003227FA" w:rsidRPr="00A639C4" w:rsidRDefault="003227FA" w:rsidP="003227FA">
            <w:pPr>
              <w:pStyle w:val="Teksttreci0"/>
              <w:shd w:val="clear" w:color="auto" w:fill="auto"/>
              <w:spacing w:before="80" w:line="240" w:lineRule="auto"/>
              <w:ind w:firstLine="0"/>
              <w:jc w:val="both"/>
              <w:rPr>
                <w:b/>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6C1F4198" w14:textId="77777777" w:rsidR="00E70D0C" w:rsidRPr="007F5104" w:rsidRDefault="00E70D0C" w:rsidP="00E70D0C">
            <w:pPr>
              <w:jc w:val="both"/>
            </w:pPr>
          </w:p>
          <w:p w14:paraId="062463AD" w14:textId="340AB458"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w:t>
            </w:r>
            <w:r w:rsidRPr="007F5104">
              <w:lastRenderedPageBreak/>
              <w:t>dowodowych</w:t>
            </w:r>
            <w:r w:rsidR="007D7A76">
              <w:t>.</w:t>
            </w:r>
          </w:p>
          <w:p w14:paraId="0244DC21" w14:textId="77777777" w:rsidR="00E70D0C" w:rsidRPr="00A639C4" w:rsidRDefault="00E70D0C" w:rsidP="003227FA">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lastRenderedPageBreak/>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196A9563" w14:textId="77777777" w:rsidR="003227FA" w:rsidRDefault="003227FA" w:rsidP="00E70D0C">
            <w:pPr>
              <w:jc w:val="both"/>
              <w:rPr>
                <w:b/>
                <w:bCs/>
                <w:color w:val="FF0000"/>
              </w:rPr>
            </w:pPr>
          </w:p>
          <w:p w14:paraId="3C7323CA" w14:textId="0B42B6C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3BA11918" w:rsidR="00E70D0C" w:rsidRPr="00A639C4" w:rsidRDefault="00E70D0C" w:rsidP="00571762">
            <w:pPr>
              <w:pStyle w:val="Akapitzlist"/>
              <w:numPr>
                <w:ilvl w:val="0"/>
                <w:numId w:val="6"/>
              </w:numPr>
              <w:jc w:val="both"/>
              <w:rPr>
                <w:color w:val="000000"/>
              </w:rPr>
            </w:pPr>
            <w:r w:rsidRPr="00A639C4">
              <w:rPr>
                <w:color w:val="000000"/>
              </w:rPr>
              <w:t xml:space="preserve">oświadczenie o niepodleganiu wykluczeniu </w:t>
            </w:r>
          </w:p>
          <w:p w14:paraId="12F69372" w14:textId="17879ED0" w:rsidR="00E70D0C" w:rsidRPr="00A639C4" w:rsidRDefault="00E70D0C" w:rsidP="00571762">
            <w:pPr>
              <w:pStyle w:val="Akapitzlist"/>
              <w:numPr>
                <w:ilvl w:val="0"/>
                <w:numId w:val="6"/>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188343D3" w14:textId="4BA12518" w:rsidR="00E70D0C" w:rsidRPr="00A639C4" w:rsidRDefault="00E70D0C" w:rsidP="00571762">
            <w:pPr>
              <w:pStyle w:val="Akapitzlist"/>
              <w:numPr>
                <w:ilvl w:val="0"/>
                <w:numId w:val="6"/>
              </w:numPr>
              <w:jc w:val="both"/>
              <w:rPr>
                <w:color w:val="000000"/>
              </w:rPr>
            </w:pPr>
            <w:r w:rsidRPr="00A639C4">
              <w:rPr>
                <w:color w:val="000000"/>
              </w:rPr>
              <w:t>tabela elementów rozliczeniowych</w:t>
            </w:r>
          </w:p>
          <w:p w14:paraId="7159EF2C" w14:textId="73B3D6BD" w:rsidR="003227FA" w:rsidRPr="003227FA" w:rsidRDefault="00E70D0C" w:rsidP="00571762">
            <w:pPr>
              <w:pStyle w:val="Akapitzlist"/>
              <w:numPr>
                <w:ilvl w:val="0"/>
                <w:numId w:val="6"/>
              </w:numPr>
              <w:jc w:val="both"/>
              <w:rPr>
                <w:color w:val="000000"/>
              </w:rPr>
            </w:pPr>
            <w:r w:rsidRPr="00A639C4">
              <w:rPr>
                <w:color w:val="000000"/>
              </w:rPr>
              <w:t xml:space="preserve">dowód wniesienia wadium </w:t>
            </w:r>
          </w:p>
          <w:p w14:paraId="337681CF" w14:textId="77777777" w:rsidR="00E70D0C" w:rsidRPr="00A639C4" w:rsidRDefault="00E70D0C" w:rsidP="00571762">
            <w:pPr>
              <w:pStyle w:val="Akapitzlist"/>
              <w:numPr>
                <w:ilvl w:val="0"/>
                <w:numId w:val="6"/>
              </w:numPr>
              <w:jc w:val="both"/>
              <w:rPr>
                <w:color w:val="000000"/>
              </w:rPr>
            </w:pPr>
            <w:r w:rsidRPr="00A639C4">
              <w:rPr>
                <w:color w:val="000000"/>
              </w:rPr>
              <w:t>zobowiązanie innego podmiotu, o którym mowa w SWZ (jeżeli dotyczy);</w:t>
            </w:r>
          </w:p>
          <w:p w14:paraId="645EA110" w14:textId="77777777" w:rsidR="00E70D0C" w:rsidRPr="00A639C4" w:rsidRDefault="00E70D0C" w:rsidP="00571762">
            <w:pPr>
              <w:pStyle w:val="Akapitzlist"/>
              <w:numPr>
                <w:ilvl w:val="0"/>
                <w:numId w:val="6"/>
              </w:numPr>
              <w:jc w:val="both"/>
              <w:rPr>
                <w:color w:val="000000"/>
              </w:rPr>
            </w:pPr>
            <w:r w:rsidRPr="00A639C4">
              <w:rPr>
                <w:color w:val="000000"/>
              </w:rPr>
              <w:t xml:space="preserve">dokumenty, z których wynika prawo do podpisania oferty; odpowiednie pełnomocnictwa (jeżeli dotyczy). </w:t>
            </w:r>
          </w:p>
          <w:p w14:paraId="1D55CBDD" w14:textId="77777777" w:rsidR="00E70D0C" w:rsidRPr="00A639C4" w:rsidRDefault="00E70D0C" w:rsidP="00571762">
            <w:pPr>
              <w:pStyle w:val="Akapitzlist"/>
              <w:numPr>
                <w:ilvl w:val="0"/>
                <w:numId w:val="6"/>
              </w:numPr>
              <w:jc w:val="both"/>
              <w:rPr>
                <w:color w:val="000000"/>
              </w:rPr>
            </w:pPr>
            <w:r w:rsidRPr="00A639C4">
              <w:rPr>
                <w:color w:val="000000"/>
              </w:rPr>
              <w:t>oświadczenie na podstawie art. 117 ust. 4 (jeżeli dotyczy tj. Konsorcja, Spółki cywilne)</w:t>
            </w:r>
          </w:p>
          <w:p w14:paraId="7F7AAA15" w14:textId="77777777" w:rsidR="00E70D0C" w:rsidRPr="003227FA" w:rsidRDefault="00E70D0C" w:rsidP="003227FA">
            <w:pPr>
              <w:ind w:left="360"/>
              <w:jc w:val="both"/>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E70D0C" w:rsidRPr="00A639C4" w14:paraId="43ADAD82" w14:textId="77777777" w:rsidTr="009E04CE">
        <w:tc>
          <w:tcPr>
            <w:tcW w:w="1526" w:type="dxa"/>
            <w:tcBorders>
              <w:bottom w:val="single" w:sz="4" w:space="0" w:color="auto"/>
            </w:tcBorders>
          </w:tcPr>
          <w:p w14:paraId="4F1E4F7F"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3AA69F16" w14:textId="77777777" w:rsidR="00E70D0C" w:rsidRPr="007F5104" w:rsidRDefault="00E70D0C" w:rsidP="00E70D0C">
            <w:pPr>
              <w:jc w:val="both"/>
            </w:pPr>
          </w:p>
          <w:p w14:paraId="2531DFD7" w14:textId="42C78B96" w:rsidR="00E70D0C" w:rsidRPr="007F5104" w:rsidRDefault="00E70D0C" w:rsidP="00E70D0C">
            <w:pPr>
              <w:jc w:val="both"/>
            </w:pPr>
            <w:r w:rsidRPr="007F5104">
              <w:t xml:space="preserve">Zamawiający </w:t>
            </w:r>
            <w:r w:rsidRPr="003227FA">
              <w:rPr>
                <w:b/>
                <w:u w:val="single"/>
              </w:rPr>
              <w:t xml:space="preserve">przewiduje </w:t>
            </w:r>
            <w:r w:rsidRPr="003227FA">
              <w:t xml:space="preserve">obowiązek wniesienia wadium przed upływem terminu składania ofert w wysokości  </w:t>
            </w:r>
            <w:r w:rsidR="003227FA" w:rsidRPr="003227FA">
              <w:rPr>
                <w:b/>
                <w:bCs/>
              </w:rPr>
              <w:t>130 624,00</w:t>
            </w:r>
            <w:r w:rsidRPr="003227FA">
              <w:rPr>
                <w:b/>
                <w:bCs/>
              </w:rPr>
              <w:t xml:space="preserve"> </w:t>
            </w:r>
            <w:r w:rsidR="003227FA">
              <w:rPr>
                <w:b/>
                <w:bCs/>
              </w:rPr>
              <w:t>PLN</w:t>
            </w:r>
          </w:p>
          <w:p w14:paraId="1675E3B7" w14:textId="77777777" w:rsidR="00E70D0C" w:rsidRPr="00A639C4" w:rsidRDefault="00E70D0C" w:rsidP="003227FA">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tcPr>
          <w:p w14:paraId="68896D38" w14:textId="77777777" w:rsidR="00E70D0C" w:rsidRPr="00A639C4" w:rsidRDefault="00E70D0C" w:rsidP="00E70D0C">
            <w:pPr>
              <w:tabs>
                <w:tab w:val="left" w:pos="408"/>
              </w:tabs>
              <w:spacing w:before="60" w:after="60"/>
              <w:jc w:val="center"/>
              <w:rPr>
                <w:b/>
              </w:rPr>
            </w:pPr>
          </w:p>
        </w:tc>
        <w:tc>
          <w:tcPr>
            <w:tcW w:w="7654" w:type="dxa"/>
          </w:tcPr>
          <w:p w14:paraId="1E0112F0" w14:textId="41482A93" w:rsidR="00E70D0C" w:rsidRPr="007960E3" w:rsidRDefault="00E70D0C" w:rsidP="00E70D0C">
            <w:pPr>
              <w:widowControl/>
              <w:autoSpaceDE/>
              <w:autoSpaceDN/>
              <w:adjustRightInd/>
              <w:jc w:val="both"/>
              <w:rPr>
                <w:rFonts w:eastAsia="Calibri"/>
              </w:rPr>
            </w:pPr>
            <w:r w:rsidRPr="007F5104">
              <w:rPr>
                <w:rFonts w:eastAsia="Calibri"/>
              </w:rPr>
              <w:t xml:space="preserve">Termin składania ofert </w:t>
            </w:r>
            <w:r w:rsidR="007960E3" w:rsidRPr="007960E3">
              <w:rPr>
                <w:b/>
              </w:rPr>
              <w:t>25.11.2025</w:t>
            </w:r>
            <w:r w:rsidRPr="007960E3">
              <w:rPr>
                <w:b/>
                <w:bCs/>
                <w:kern w:val="28"/>
              </w:rPr>
              <w:t xml:space="preserve"> r.</w:t>
            </w:r>
            <w:r w:rsidRPr="007960E3">
              <w:rPr>
                <w:b/>
              </w:rPr>
              <w:t xml:space="preserve"> do godziny </w:t>
            </w:r>
            <w:r w:rsidR="007960E3" w:rsidRPr="007960E3">
              <w:rPr>
                <w:b/>
              </w:rPr>
              <w:t>09</w:t>
            </w:r>
            <w:r w:rsidRPr="007960E3">
              <w:rPr>
                <w:b/>
              </w:rPr>
              <w:t>:</w:t>
            </w:r>
            <w:r w:rsidR="007960E3" w:rsidRPr="007960E3">
              <w:rPr>
                <w:b/>
              </w:rPr>
              <w:t>00</w:t>
            </w:r>
            <w:r w:rsidRPr="007960E3">
              <w:t>.</w:t>
            </w:r>
          </w:p>
          <w:p w14:paraId="2A4051D0" w14:textId="6504C872" w:rsidR="00E70D0C" w:rsidRPr="007960E3" w:rsidRDefault="00E70D0C" w:rsidP="00E70D0C">
            <w:pPr>
              <w:widowControl/>
              <w:autoSpaceDE/>
              <w:autoSpaceDN/>
              <w:adjustRightInd/>
              <w:jc w:val="both"/>
              <w:rPr>
                <w:rFonts w:eastAsia="Calibri"/>
              </w:rPr>
            </w:pPr>
            <w:r w:rsidRPr="007960E3">
              <w:rPr>
                <w:rFonts w:eastAsia="Calibri"/>
              </w:rPr>
              <w:t xml:space="preserve">Termin otwarcia ofert </w:t>
            </w:r>
            <w:r w:rsidR="007960E3" w:rsidRPr="007960E3">
              <w:rPr>
                <w:b/>
              </w:rPr>
              <w:t>25.11.2025</w:t>
            </w:r>
            <w:r w:rsidR="007960E3" w:rsidRPr="007960E3">
              <w:rPr>
                <w:b/>
                <w:bCs/>
                <w:kern w:val="28"/>
              </w:rPr>
              <w:t xml:space="preserve"> </w:t>
            </w:r>
            <w:r w:rsidRPr="007960E3">
              <w:rPr>
                <w:b/>
                <w:bCs/>
                <w:kern w:val="28"/>
              </w:rPr>
              <w:t>r.</w:t>
            </w:r>
            <w:r w:rsidRPr="007960E3">
              <w:rPr>
                <w:b/>
              </w:rPr>
              <w:t xml:space="preserve"> godzina </w:t>
            </w:r>
            <w:r w:rsidR="007960E3" w:rsidRPr="007960E3">
              <w:rPr>
                <w:b/>
              </w:rPr>
              <w:t>09</w:t>
            </w:r>
            <w:r w:rsidRPr="007960E3">
              <w:rPr>
                <w:b/>
              </w:rPr>
              <w:t>:</w:t>
            </w:r>
            <w:r w:rsidR="007960E3" w:rsidRPr="007960E3">
              <w:rPr>
                <w:b/>
              </w:rPr>
              <w:t>10</w:t>
            </w:r>
            <w:r w:rsidRPr="007960E3">
              <w:t>.</w:t>
            </w:r>
          </w:p>
          <w:p w14:paraId="7B2FE857" w14:textId="008F5D20" w:rsidR="00E70D0C" w:rsidRPr="00A639C4" w:rsidRDefault="00E70D0C" w:rsidP="00E70D0C">
            <w:pPr>
              <w:tabs>
                <w:tab w:val="left" w:pos="408"/>
              </w:tabs>
              <w:spacing w:before="60" w:after="60"/>
              <w:rPr>
                <w:b/>
              </w:rPr>
            </w:pPr>
            <w:r w:rsidRPr="007F5104">
              <w:t xml:space="preserve">Ofertę należy złożyć na zasadach określonych w </w:t>
            </w:r>
            <w:proofErr w:type="spellStart"/>
            <w:r w:rsidRPr="007F5104">
              <w:t>Pzp</w:t>
            </w:r>
            <w:proofErr w:type="spellEnd"/>
            <w:r w:rsidRPr="007F5104">
              <w:t xml:space="preserve"> i SWZ.</w:t>
            </w: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t>Pkt 18.1 IDW</w:t>
            </w:r>
          </w:p>
        </w:tc>
        <w:tc>
          <w:tcPr>
            <w:tcW w:w="7654" w:type="dxa"/>
            <w:shd w:val="clear" w:color="auto" w:fill="D6E3BC" w:themeFill="accent3" w:themeFillTint="66"/>
          </w:tcPr>
          <w:p w14:paraId="34287554" w14:textId="77777777" w:rsidR="00E70D0C" w:rsidRPr="00A639C4" w:rsidRDefault="00E70D0C" w:rsidP="00E70D0C">
            <w:pPr>
              <w:tabs>
                <w:tab w:val="left" w:pos="408"/>
              </w:tabs>
              <w:spacing w:before="60" w:after="60"/>
              <w:rPr>
                <w:b/>
              </w:rPr>
            </w:pPr>
            <w:r w:rsidRPr="00A639C4">
              <w:rPr>
                <w:b/>
              </w:rPr>
              <w:t>Termin związania ofertą</w:t>
            </w:r>
          </w:p>
        </w:tc>
      </w:tr>
      <w:tr w:rsidR="00E70D0C" w:rsidRPr="00A639C4" w14:paraId="2C626DDD" w14:textId="77777777" w:rsidTr="009E04CE">
        <w:tc>
          <w:tcPr>
            <w:tcW w:w="1526" w:type="dxa"/>
            <w:tcBorders>
              <w:bottom w:val="single" w:sz="4" w:space="0" w:color="auto"/>
            </w:tcBorders>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531C660E" w14:textId="77777777" w:rsidR="007960E3" w:rsidRDefault="007960E3" w:rsidP="00E70D0C">
            <w:pPr>
              <w:tabs>
                <w:tab w:val="left" w:pos="408"/>
              </w:tabs>
            </w:pPr>
          </w:p>
          <w:p w14:paraId="48A86009" w14:textId="45E3E6DC" w:rsidR="00E70D0C" w:rsidRPr="007F5104" w:rsidRDefault="00E70D0C" w:rsidP="00E70D0C">
            <w:pPr>
              <w:tabs>
                <w:tab w:val="left" w:pos="408"/>
              </w:tabs>
              <w:rPr>
                <w:b/>
                <w:bCs/>
              </w:rPr>
            </w:pPr>
            <w:r w:rsidRPr="007F5104">
              <w:t xml:space="preserve">Termin związania ofertą do </w:t>
            </w:r>
            <w:r w:rsidR="007960E3" w:rsidRPr="007960E3">
              <w:rPr>
                <w:b/>
              </w:rPr>
              <w:t>24.12.2025</w:t>
            </w:r>
            <w:r w:rsidRPr="007960E3">
              <w:rPr>
                <w:b/>
                <w:bCs/>
                <w:kern w:val="28"/>
              </w:rPr>
              <w:t xml:space="preserve"> r.</w:t>
            </w:r>
          </w:p>
          <w:p w14:paraId="51C92377" w14:textId="1FB4AF60" w:rsidR="00E70D0C" w:rsidRPr="00A639C4" w:rsidRDefault="00E70D0C" w:rsidP="00E70D0C">
            <w:pPr>
              <w:tabs>
                <w:tab w:val="left" w:pos="408"/>
              </w:tabs>
              <w:spacing w:before="120" w:after="120"/>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E70D0C" w:rsidRPr="00A639C4" w14:paraId="5716D869" w14:textId="77777777" w:rsidTr="009E04CE">
        <w:tc>
          <w:tcPr>
            <w:tcW w:w="1526" w:type="dxa"/>
            <w:tcBorders>
              <w:bottom w:val="single" w:sz="4" w:space="0" w:color="auto"/>
            </w:tcBorders>
          </w:tcPr>
          <w:p w14:paraId="302B701E"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7B18C083" w14:textId="7A88E31C" w:rsidR="007D7A76" w:rsidRDefault="00E70D0C" w:rsidP="00571762">
            <w:pPr>
              <w:pStyle w:val="Akapitzlist"/>
              <w:widowControl/>
              <w:numPr>
                <w:ilvl w:val="0"/>
                <w:numId w:val="2"/>
              </w:numPr>
              <w:tabs>
                <w:tab w:val="clear" w:pos="1800"/>
              </w:tabs>
              <w:autoSpaceDE/>
              <w:autoSpaceDN/>
              <w:adjustRightInd/>
              <w:spacing w:before="120"/>
              <w:ind w:left="425" w:hanging="425"/>
              <w:jc w:val="both"/>
            </w:pPr>
            <w:r w:rsidRPr="007F5104">
              <w:t>Przy wyborze najkorzystniejszej oferty Zamawiający będzie się kierował następującymi kryteriami oceny ofert:</w:t>
            </w:r>
          </w:p>
          <w:p w14:paraId="1F284197" w14:textId="77777777" w:rsidR="007D7A76" w:rsidRPr="007F5104" w:rsidRDefault="007D7A76" w:rsidP="007D7A76">
            <w:pPr>
              <w:pStyle w:val="Akapitzlist"/>
              <w:widowControl/>
              <w:autoSpaceDE/>
              <w:autoSpaceDN/>
              <w:adjustRightInd/>
              <w:spacing w:before="120"/>
              <w:ind w:left="425"/>
              <w:jc w:val="both"/>
            </w:pPr>
          </w:p>
          <w:p w14:paraId="4D4359D0" w14:textId="77777777" w:rsidR="00E70D0C" w:rsidRPr="007F5104" w:rsidRDefault="00E70D0C" w:rsidP="00571762">
            <w:pPr>
              <w:pStyle w:val="Akapitzlist"/>
              <w:widowControl/>
              <w:numPr>
                <w:ilvl w:val="0"/>
                <w:numId w:val="8"/>
              </w:numPr>
              <w:tabs>
                <w:tab w:val="clear" w:pos="1800"/>
                <w:tab w:val="num" w:pos="1446"/>
              </w:tabs>
              <w:autoSpaceDE/>
              <w:autoSpaceDN/>
              <w:adjustRightInd/>
              <w:ind w:left="737"/>
            </w:pPr>
            <w:r w:rsidRPr="007F5104">
              <w:rPr>
                <w:b/>
              </w:rPr>
              <w:t>Cena (C)</w:t>
            </w:r>
            <w:r w:rsidRPr="007F5104">
              <w:t xml:space="preserve"> – waga kryterium 60 %;</w:t>
            </w:r>
          </w:p>
          <w:p w14:paraId="2BD96258" w14:textId="77777777" w:rsidR="00E70D0C" w:rsidRPr="007F5104" w:rsidRDefault="00E70D0C" w:rsidP="00571762">
            <w:pPr>
              <w:pStyle w:val="Akapitzlist"/>
              <w:widowControl/>
              <w:numPr>
                <w:ilvl w:val="0"/>
                <w:numId w:val="8"/>
              </w:numPr>
              <w:tabs>
                <w:tab w:val="clear" w:pos="1800"/>
                <w:tab w:val="num" w:pos="1446"/>
              </w:tabs>
              <w:autoSpaceDE/>
              <w:autoSpaceDN/>
              <w:adjustRightInd/>
              <w:ind w:left="737"/>
            </w:pPr>
            <w:r w:rsidRPr="007F5104">
              <w:rPr>
                <w:b/>
              </w:rPr>
              <w:t>Kryterium jakościowe – okres gwarancji i rękojmi za wady –</w:t>
            </w:r>
            <w:r w:rsidRPr="007F5104">
              <w:t xml:space="preserve"> waga kryterium 40 %.</w:t>
            </w:r>
          </w:p>
          <w:p w14:paraId="4D9EA561" w14:textId="77777777" w:rsidR="00E70D0C" w:rsidRPr="007F5104" w:rsidRDefault="00E70D0C" w:rsidP="00571762">
            <w:pPr>
              <w:pStyle w:val="Akapitzlist"/>
              <w:widowControl/>
              <w:numPr>
                <w:ilvl w:val="0"/>
                <w:numId w:val="2"/>
              </w:numPr>
              <w:tabs>
                <w:tab w:val="clear" w:pos="1800"/>
              </w:tabs>
              <w:autoSpaceDE/>
              <w:autoSpaceDN/>
              <w:adjustRightInd/>
              <w:spacing w:before="240"/>
              <w:ind w:left="426" w:hanging="426"/>
              <w:jc w:val="both"/>
            </w:pPr>
            <w:r w:rsidRPr="007F5104">
              <w:tab/>
              <w:t>Zasady oceny ofert w poszczególnych kryteriach:</w:t>
            </w:r>
          </w:p>
          <w:p w14:paraId="5A3B6B27" w14:textId="77777777" w:rsidR="00E70D0C" w:rsidRPr="007F5104" w:rsidRDefault="00E70D0C" w:rsidP="00571762">
            <w:pPr>
              <w:pStyle w:val="Akapitzlist"/>
              <w:widowControl/>
              <w:numPr>
                <w:ilvl w:val="0"/>
                <w:numId w:val="3"/>
              </w:numPr>
              <w:autoSpaceDE/>
              <w:autoSpaceDN/>
              <w:adjustRightInd/>
              <w:spacing w:before="240"/>
              <w:ind w:left="910" w:hanging="484"/>
              <w:contextualSpacing/>
              <w:jc w:val="both"/>
              <w:rPr>
                <w:b/>
              </w:rPr>
            </w:pPr>
            <w:r w:rsidRPr="007F5104">
              <w:rPr>
                <w:b/>
              </w:rPr>
              <w:tab/>
              <w:t>Cena (C) – waga kryterium 60 %</w:t>
            </w:r>
          </w:p>
          <w:p w14:paraId="1E7EFB1F" w14:textId="77777777" w:rsidR="007B26BE" w:rsidRDefault="007B26BE" w:rsidP="00E70D0C">
            <w:pPr>
              <w:pStyle w:val="Akapitzlist"/>
              <w:spacing w:before="240"/>
              <w:ind w:left="1452"/>
              <w:rPr>
                <w:b/>
              </w:rPr>
            </w:pPr>
          </w:p>
          <w:p w14:paraId="348AAD1B" w14:textId="19E26D12" w:rsidR="00E70D0C" w:rsidRPr="007F5104" w:rsidRDefault="00E70D0C" w:rsidP="00E70D0C">
            <w:pPr>
              <w:pStyle w:val="Akapitzlist"/>
              <w:spacing w:before="240"/>
              <w:ind w:left="1452"/>
              <w:rPr>
                <w:b/>
              </w:rPr>
            </w:pPr>
            <w:r w:rsidRPr="007F5104">
              <w:rPr>
                <w:b/>
              </w:rPr>
              <w:lastRenderedPageBreak/>
              <w:t xml:space="preserve">cena najniższa brutto </w:t>
            </w:r>
            <w:r w:rsidRPr="007F5104">
              <w:rPr>
                <w:b/>
              </w:rPr>
              <w:br/>
              <w:t xml:space="preserve">spośród wszystkich złożonych ofert </w:t>
            </w:r>
            <w:r w:rsidRPr="007F5104">
              <w:rPr>
                <w:b/>
              </w:rPr>
              <w:br/>
              <w:t>niepodlegających odrzuceniu</w:t>
            </w:r>
          </w:p>
          <w:p w14:paraId="471FBAE7" w14:textId="77777777" w:rsidR="00E70D0C" w:rsidRPr="007F5104" w:rsidRDefault="00E70D0C" w:rsidP="00E70D0C">
            <w:pPr>
              <w:pStyle w:val="Akapitzlist"/>
              <w:ind w:left="1080"/>
              <w:jc w:val="both"/>
            </w:pPr>
            <w:r w:rsidRPr="007F5104">
              <w:rPr>
                <w:b/>
              </w:rPr>
              <w:t>C =</w:t>
            </w:r>
            <w:r w:rsidRPr="007F5104">
              <w:t xml:space="preserve"> </w:t>
            </w:r>
            <w:r w:rsidRPr="007F5104">
              <w:rPr>
                <w:strike/>
              </w:rPr>
              <w:t xml:space="preserve">------------------------------------------------ </w:t>
            </w:r>
            <w:r w:rsidRPr="007F5104">
              <w:t xml:space="preserve">  </w:t>
            </w:r>
            <w:r w:rsidRPr="007F5104">
              <w:rPr>
                <w:b/>
              </w:rPr>
              <w:t>x 100 pkt x 60 %</w:t>
            </w:r>
          </w:p>
          <w:p w14:paraId="2751FE72" w14:textId="77777777" w:rsidR="00E70D0C" w:rsidRPr="007F5104" w:rsidRDefault="00E70D0C" w:rsidP="00E70D0C">
            <w:pPr>
              <w:pStyle w:val="Akapitzlist"/>
              <w:ind w:left="1452"/>
              <w:jc w:val="both"/>
              <w:rPr>
                <w:b/>
              </w:rPr>
            </w:pPr>
            <w:r w:rsidRPr="007F5104">
              <w:rPr>
                <w:b/>
              </w:rPr>
              <w:t>cena oferty ocenianej brutto</w:t>
            </w:r>
          </w:p>
          <w:p w14:paraId="0F9B1CAE" w14:textId="77777777" w:rsidR="00E70D0C" w:rsidRPr="007F5104" w:rsidRDefault="00E70D0C" w:rsidP="00E70D0C">
            <w:pPr>
              <w:widowControl/>
              <w:autoSpaceDE/>
              <w:autoSpaceDN/>
              <w:adjustRightInd/>
              <w:spacing w:before="240"/>
              <w:contextualSpacing/>
              <w:jc w:val="both"/>
            </w:pPr>
            <w:r w:rsidRPr="007F5104">
              <w:t>Podstawą przyznania punktów w kryterium „cena” będzie cena ofertowa brutto podana przez Wykonawcę w Formularzu Ofertowym.</w:t>
            </w:r>
          </w:p>
          <w:p w14:paraId="4CA7FAB4" w14:textId="77777777" w:rsidR="00E70D0C" w:rsidRPr="007F5104" w:rsidRDefault="00E70D0C" w:rsidP="00E70D0C">
            <w:pPr>
              <w:widowControl/>
              <w:autoSpaceDE/>
              <w:autoSpaceDN/>
              <w:adjustRightInd/>
              <w:contextualSpacing/>
              <w:jc w:val="both"/>
            </w:pPr>
            <w:r w:rsidRPr="007F5104">
              <w:t>Cena ofertowa brutto musi uwzględniać wszelkie koszty jakie Wykonawca poniesie w związku z realizacją przedmiotu zamówienia.</w:t>
            </w:r>
          </w:p>
          <w:p w14:paraId="1C9C4B5D" w14:textId="77777777" w:rsidR="00E70D0C" w:rsidRPr="007F5104" w:rsidRDefault="00E70D0C" w:rsidP="00E70D0C">
            <w:pPr>
              <w:pStyle w:val="Akapitzlist"/>
              <w:widowControl/>
              <w:autoSpaceDE/>
              <w:autoSpaceDN/>
              <w:adjustRightInd/>
              <w:ind w:left="1358"/>
              <w:contextualSpacing/>
              <w:jc w:val="both"/>
            </w:pPr>
          </w:p>
          <w:p w14:paraId="3303FEBC" w14:textId="77777777" w:rsidR="00E70D0C" w:rsidRPr="007F5104" w:rsidRDefault="00E70D0C" w:rsidP="00571762">
            <w:pPr>
              <w:pStyle w:val="Akapitzlist"/>
              <w:widowControl/>
              <w:numPr>
                <w:ilvl w:val="0"/>
                <w:numId w:val="3"/>
              </w:numPr>
              <w:autoSpaceDE/>
              <w:autoSpaceDN/>
              <w:adjustRightInd/>
              <w:ind w:left="910" w:hanging="484"/>
              <w:contextualSpacing/>
              <w:jc w:val="both"/>
              <w:rPr>
                <w:b/>
              </w:rPr>
            </w:pPr>
            <w:r w:rsidRPr="007F5104">
              <w:rPr>
                <w:b/>
              </w:rPr>
              <w:tab/>
              <w:t>Kryterium jakościowe – okres gwarancji i rękojmi  za wady – waga kryterium 40 %</w:t>
            </w:r>
          </w:p>
          <w:p w14:paraId="3B5044DE" w14:textId="77777777" w:rsidR="00E70D0C" w:rsidRPr="007F5104" w:rsidRDefault="00E70D0C" w:rsidP="00E70D0C">
            <w:pPr>
              <w:widowControl/>
              <w:rPr>
                <w:rFonts w:eastAsiaTheme="minorHAnsi"/>
                <w:lang w:eastAsia="en-US"/>
              </w:rPr>
            </w:pPr>
          </w:p>
          <w:p w14:paraId="482B04AC" w14:textId="77777777" w:rsidR="00E70D0C" w:rsidRPr="007F5104" w:rsidRDefault="00E70D0C" w:rsidP="00E70D0C">
            <w:pPr>
              <w:pStyle w:val="ZTIRPKTzmpkttiret"/>
              <w:spacing w:line="240" w:lineRule="auto"/>
              <w:ind w:left="0" w:firstLine="0"/>
              <w:rPr>
                <w:rFonts w:ascii="Arial" w:hAnsi="Arial"/>
                <w:sz w:val="20"/>
              </w:rPr>
            </w:pPr>
            <w:r w:rsidRPr="007F5104">
              <w:rPr>
                <w:rFonts w:ascii="Arial" w:hAnsi="Arial"/>
                <w:sz w:val="20"/>
              </w:rPr>
              <w:t>Opis sposobu obliczenia punktów:</w:t>
            </w:r>
          </w:p>
          <w:p w14:paraId="355F0D82" w14:textId="77777777" w:rsidR="00E70D0C" w:rsidRPr="007F5104" w:rsidRDefault="00E70D0C" w:rsidP="00E70D0C">
            <w:pPr>
              <w:jc w:val="both"/>
            </w:pPr>
            <w:r w:rsidRPr="007F5104">
              <w:t>W tym kryterium zostanie przyznana następująca liczba punktów:</w:t>
            </w:r>
          </w:p>
          <w:p w14:paraId="1A95F198" w14:textId="77777777" w:rsidR="00E70D0C" w:rsidRPr="007F5104" w:rsidRDefault="00E70D0C" w:rsidP="00E70D0C">
            <w:pPr>
              <w:ind w:left="851"/>
              <w:jc w:val="both"/>
            </w:pPr>
          </w:p>
          <w:tbl>
            <w:tblPr>
              <w:tblW w:w="6556" w:type="dxa"/>
              <w:jc w:val="center"/>
              <w:tblLayout w:type="fixed"/>
              <w:tblCellMar>
                <w:left w:w="70" w:type="dxa"/>
                <w:right w:w="70" w:type="dxa"/>
              </w:tblCellMar>
              <w:tblLook w:val="04A0" w:firstRow="1" w:lastRow="0" w:firstColumn="1" w:lastColumn="0" w:noHBand="0" w:noVBand="1"/>
            </w:tblPr>
            <w:tblGrid>
              <w:gridCol w:w="847"/>
              <w:gridCol w:w="4575"/>
              <w:gridCol w:w="1134"/>
            </w:tblGrid>
            <w:tr w:rsidR="00E70D0C" w:rsidRPr="007F5104" w14:paraId="405EF15C" w14:textId="77777777" w:rsidTr="006025F8">
              <w:trPr>
                <w:trHeight w:val="300"/>
                <w:jc w:val="center"/>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056224FF" w14:textId="77777777" w:rsidR="00E70D0C" w:rsidRPr="007F5104" w:rsidRDefault="00E70D0C" w:rsidP="00B86C80">
                  <w:pPr>
                    <w:framePr w:hSpace="141" w:wrap="around" w:vAnchor="text" w:hAnchor="text" w:x="392" w:y="1"/>
                    <w:suppressOverlap/>
                    <w:jc w:val="center"/>
                    <w:rPr>
                      <w:b/>
                      <w:bCs/>
                    </w:rPr>
                  </w:pPr>
                  <w:r w:rsidRPr="007F5104">
                    <w:rPr>
                      <w:b/>
                      <w:bCs/>
                    </w:rPr>
                    <w:t>Lp.</w:t>
                  </w:r>
                </w:p>
              </w:tc>
              <w:tc>
                <w:tcPr>
                  <w:tcW w:w="4575" w:type="dxa"/>
                  <w:tcBorders>
                    <w:top w:val="single" w:sz="4" w:space="0" w:color="auto"/>
                    <w:left w:val="nil"/>
                    <w:bottom w:val="single" w:sz="4" w:space="0" w:color="auto"/>
                    <w:right w:val="single" w:sz="4" w:space="0" w:color="auto"/>
                  </w:tcBorders>
                  <w:noWrap/>
                  <w:vAlign w:val="bottom"/>
                  <w:hideMark/>
                </w:tcPr>
                <w:p w14:paraId="2131F6C6" w14:textId="77777777" w:rsidR="00E70D0C" w:rsidRPr="007F5104" w:rsidRDefault="00E70D0C" w:rsidP="00B86C80">
                  <w:pPr>
                    <w:framePr w:hSpace="141" w:wrap="around" w:vAnchor="text" w:hAnchor="text" w:x="392" w:y="1"/>
                    <w:suppressOverlap/>
                    <w:jc w:val="center"/>
                    <w:rPr>
                      <w:b/>
                      <w:bCs/>
                    </w:rPr>
                  </w:pPr>
                  <w:r w:rsidRPr="007F5104">
                    <w:rPr>
                      <w:b/>
                      <w:bCs/>
                    </w:rPr>
                    <w:t>wariant</w:t>
                  </w:r>
                </w:p>
              </w:tc>
              <w:tc>
                <w:tcPr>
                  <w:tcW w:w="1134" w:type="dxa"/>
                  <w:tcBorders>
                    <w:top w:val="single" w:sz="4" w:space="0" w:color="auto"/>
                    <w:left w:val="nil"/>
                    <w:bottom w:val="single" w:sz="4" w:space="0" w:color="auto"/>
                    <w:right w:val="single" w:sz="4" w:space="0" w:color="auto"/>
                  </w:tcBorders>
                  <w:vAlign w:val="center"/>
                </w:tcPr>
                <w:p w14:paraId="14D4BCE2" w14:textId="77777777" w:rsidR="00E70D0C" w:rsidRPr="007F5104" w:rsidRDefault="00E70D0C" w:rsidP="00B86C80">
                  <w:pPr>
                    <w:framePr w:hSpace="141" w:wrap="around" w:vAnchor="text" w:hAnchor="text" w:x="392" w:y="1"/>
                    <w:suppressOverlap/>
                    <w:jc w:val="center"/>
                    <w:rPr>
                      <w:b/>
                      <w:bCs/>
                    </w:rPr>
                  </w:pPr>
                  <w:r w:rsidRPr="007F5104">
                    <w:rPr>
                      <w:b/>
                      <w:bCs/>
                    </w:rPr>
                    <w:t>punkty</w:t>
                  </w:r>
                </w:p>
              </w:tc>
            </w:tr>
            <w:tr w:rsidR="00E70D0C" w:rsidRPr="007F5104" w14:paraId="0B4BD9F2" w14:textId="77777777" w:rsidTr="006025F8">
              <w:trPr>
                <w:trHeight w:val="300"/>
                <w:jc w:val="center"/>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155E264C" w14:textId="77777777" w:rsidR="00E70D0C" w:rsidRPr="007F5104" w:rsidRDefault="00E70D0C" w:rsidP="00B86C80">
                  <w:pPr>
                    <w:framePr w:hSpace="141" w:wrap="around" w:vAnchor="text" w:hAnchor="text" w:x="392" w:y="1"/>
                    <w:suppressOverlap/>
                    <w:jc w:val="center"/>
                    <w:rPr>
                      <w:bCs/>
                    </w:rPr>
                  </w:pPr>
                  <w:r w:rsidRPr="007F5104">
                    <w:rPr>
                      <w:bCs/>
                    </w:rPr>
                    <w:t>1.</w:t>
                  </w:r>
                </w:p>
              </w:tc>
              <w:tc>
                <w:tcPr>
                  <w:tcW w:w="4575" w:type="dxa"/>
                  <w:tcBorders>
                    <w:top w:val="single" w:sz="4" w:space="0" w:color="auto"/>
                    <w:left w:val="nil"/>
                    <w:bottom w:val="single" w:sz="4" w:space="0" w:color="auto"/>
                    <w:right w:val="single" w:sz="4" w:space="0" w:color="auto"/>
                  </w:tcBorders>
                  <w:noWrap/>
                  <w:vAlign w:val="bottom"/>
                </w:tcPr>
                <w:p w14:paraId="57EFFD36" w14:textId="002AB3EE" w:rsidR="00E70D0C" w:rsidRPr="007F5104" w:rsidRDefault="00E70D0C" w:rsidP="00B86C80">
                  <w:pPr>
                    <w:framePr w:hSpace="141" w:wrap="around" w:vAnchor="text" w:hAnchor="text" w:x="392" w:y="1"/>
                    <w:suppressOverlap/>
                    <w:jc w:val="center"/>
                    <w:rPr>
                      <w:bCs/>
                    </w:rPr>
                  </w:pPr>
                  <w:r w:rsidRPr="007F5104">
                    <w:rPr>
                      <w:b/>
                    </w:rPr>
                    <w:t xml:space="preserve">okres gwarancji i rękojmi za wady </w:t>
                  </w:r>
                  <w:r w:rsidR="006025F8">
                    <w:rPr>
                      <w:bCs/>
                    </w:rPr>
                    <w:t>5</w:t>
                  </w:r>
                  <w:r w:rsidRPr="007F5104">
                    <w:rPr>
                      <w:bCs/>
                    </w:rPr>
                    <w:t xml:space="preserve"> lat </w:t>
                  </w:r>
                </w:p>
              </w:tc>
              <w:tc>
                <w:tcPr>
                  <w:tcW w:w="1134" w:type="dxa"/>
                  <w:tcBorders>
                    <w:top w:val="single" w:sz="4" w:space="0" w:color="auto"/>
                    <w:left w:val="nil"/>
                    <w:bottom w:val="single" w:sz="4" w:space="0" w:color="auto"/>
                    <w:right w:val="single" w:sz="4" w:space="0" w:color="auto"/>
                  </w:tcBorders>
                  <w:vAlign w:val="center"/>
                </w:tcPr>
                <w:p w14:paraId="2CD1E506" w14:textId="709EE26B" w:rsidR="00E70D0C" w:rsidRPr="007F5104" w:rsidRDefault="006025F8" w:rsidP="00B86C80">
                  <w:pPr>
                    <w:framePr w:hSpace="141" w:wrap="around" w:vAnchor="text" w:hAnchor="text" w:x="392" w:y="1"/>
                    <w:suppressOverlap/>
                    <w:jc w:val="center"/>
                    <w:rPr>
                      <w:bCs/>
                    </w:rPr>
                  </w:pPr>
                  <w:r>
                    <w:rPr>
                      <w:bCs/>
                    </w:rPr>
                    <w:t xml:space="preserve">0 </w:t>
                  </w:r>
                  <w:r w:rsidR="00E70D0C" w:rsidRPr="007F5104">
                    <w:rPr>
                      <w:bCs/>
                    </w:rPr>
                    <w:t>pkt.</w:t>
                  </w:r>
                </w:p>
              </w:tc>
            </w:tr>
            <w:tr w:rsidR="00E70D0C" w:rsidRPr="007F5104" w14:paraId="08ECD901" w14:textId="77777777" w:rsidTr="006025F8">
              <w:trPr>
                <w:trHeight w:val="300"/>
                <w:jc w:val="center"/>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77F4C651" w14:textId="77777777" w:rsidR="00E70D0C" w:rsidRPr="007F5104" w:rsidRDefault="00E70D0C" w:rsidP="00B86C80">
                  <w:pPr>
                    <w:framePr w:hSpace="141" w:wrap="around" w:vAnchor="text" w:hAnchor="text" w:x="392" w:y="1"/>
                    <w:suppressOverlap/>
                    <w:jc w:val="center"/>
                    <w:rPr>
                      <w:bCs/>
                    </w:rPr>
                  </w:pPr>
                  <w:r w:rsidRPr="007F5104">
                    <w:rPr>
                      <w:bCs/>
                    </w:rPr>
                    <w:t>2.</w:t>
                  </w:r>
                </w:p>
              </w:tc>
              <w:tc>
                <w:tcPr>
                  <w:tcW w:w="4575" w:type="dxa"/>
                  <w:tcBorders>
                    <w:top w:val="single" w:sz="4" w:space="0" w:color="auto"/>
                    <w:left w:val="nil"/>
                    <w:bottom w:val="single" w:sz="4" w:space="0" w:color="auto"/>
                    <w:right w:val="single" w:sz="4" w:space="0" w:color="auto"/>
                  </w:tcBorders>
                  <w:noWrap/>
                  <w:vAlign w:val="bottom"/>
                </w:tcPr>
                <w:p w14:paraId="0469147B" w14:textId="0145526F" w:rsidR="00E70D0C" w:rsidRPr="007F5104" w:rsidRDefault="00E70D0C" w:rsidP="00B86C80">
                  <w:pPr>
                    <w:framePr w:hSpace="141" w:wrap="around" w:vAnchor="text" w:hAnchor="text" w:x="392" w:y="1"/>
                    <w:suppressOverlap/>
                    <w:jc w:val="center"/>
                    <w:rPr>
                      <w:bCs/>
                    </w:rPr>
                  </w:pPr>
                  <w:r w:rsidRPr="007F5104">
                    <w:rPr>
                      <w:b/>
                    </w:rPr>
                    <w:t xml:space="preserve">okres gwarancji i rękojmi za wady </w:t>
                  </w:r>
                  <w:r w:rsidR="006025F8">
                    <w:rPr>
                      <w:bCs/>
                    </w:rPr>
                    <w:t>6</w:t>
                  </w:r>
                  <w:r w:rsidRPr="007F5104">
                    <w:rPr>
                      <w:bCs/>
                    </w:rPr>
                    <w:t xml:space="preserve"> lat</w:t>
                  </w:r>
                </w:p>
              </w:tc>
              <w:tc>
                <w:tcPr>
                  <w:tcW w:w="1134" w:type="dxa"/>
                  <w:tcBorders>
                    <w:top w:val="single" w:sz="4" w:space="0" w:color="auto"/>
                    <w:left w:val="nil"/>
                    <w:bottom w:val="single" w:sz="4" w:space="0" w:color="auto"/>
                    <w:right w:val="single" w:sz="4" w:space="0" w:color="auto"/>
                  </w:tcBorders>
                  <w:vAlign w:val="center"/>
                </w:tcPr>
                <w:p w14:paraId="4E435A52" w14:textId="665AAA32" w:rsidR="00E70D0C" w:rsidRPr="007F5104" w:rsidRDefault="006025F8" w:rsidP="00B86C80">
                  <w:pPr>
                    <w:framePr w:hSpace="141" w:wrap="around" w:vAnchor="text" w:hAnchor="text" w:x="392" w:y="1"/>
                    <w:suppressOverlap/>
                    <w:jc w:val="center"/>
                    <w:rPr>
                      <w:bCs/>
                    </w:rPr>
                  </w:pPr>
                  <w:r>
                    <w:rPr>
                      <w:bCs/>
                    </w:rPr>
                    <w:t>20</w:t>
                  </w:r>
                  <w:r w:rsidR="00E70D0C" w:rsidRPr="007F5104">
                    <w:rPr>
                      <w:bCs/>
                    </w:rPr>
                    <w:t xml:space="preserve"> pkt.</w:t>
                  </w:r>
                </w:p>
              </w:tc>
            </w:tr>
            <w:tr w:rsidR="006025F8" w:rsidRPr="007F5104" w14:paraId="34661AE0" w14:textId="77777777" w:rsidTr="006025F8">
              <w:trPr>
                <w:trHeight w:val="300"/>
                <w:jc w:val="center"/>
              </w:trPr>
              <w:tc>
                <w:tcPr>
                  <w:tcW w:w="847" w:type="dxa"/>
                  <w:tcBorders>
                    <w:top w:val="single" w:sz="4" w:space="0" w:color="auto"/>
                    <w:left w:val="single" w:sz="4" w:space="0" w:color="auto"/>
                    <w:bottom w:val="single" w:sz="4" w:space="0" w:color="auto"/>
                    <w:right w:val="single" w:sz="4" w:space="0" w:color="auto"/>
                  </w:tcBorders>
                  <w:noWrap/>
                  <w:vAlign w:val="center"/>
                </w:tcPr>
                <w:p w14:paraId="58AC2FD5" w14:textId="6590D43A" w:rsidR="006025F8" w:rsidRPr="007F5104" w:rsidRDefault="006025F8" w:rsidP="00B86C80">
                  <w:pPr>
                    <w:framePr w:hSpace="141" w:wrap="around" w:vAnchor="text" w:hAnchor="text" w:x="392" w:y="1"/>
                    <w:suppressOverlap/>
                    <w:jc w:val="center"/>
                    <w:rPr>
                      <w:bCs/>
                    </w:rPr>
                  </w:pPr>
                  <w:r>
                    <w:rPr>
                      <w:bCs/>
                    </w:rPr>
                    <w:t>3</w:t>
                  </w:r>
                  <w:r w:rsidRPr="007F5104">
                    <w:rPr>
                      <w:bCs/>
                    </w:rPr>
                    <w:t>.</w:t>
                  </w:r>
                </w:p>
              </w:tc>
              <w:tc>
                <w:tcPr>
                  <w:tcW w:w="4575" w:type="dxa"/>
                  <w:tcBorders>
                    <w:top w:val="single" w:sz="4" w:space="0" w:color="auto"/>
                    <w:left w:val="nil"/>
                    <w:bottom w:val="single" w:sz="4" w:space="0" w:color="auto"/>
                    <w:right w:val="single" w:sz="4" w:space="0" w:color="auto"/>
                  </w:tcBorders>
                  <w:noWrap/>
                  <w:vAlign w:val="bottom"/>
                </w:tcPr>
                <w:p w14:paraId="60B3D991" w14:textId="58B9BAE5" w:rsidR="006025F8" w:rsidRPr="007F5104" w:rsidRDefault="006025F8" w:rsidP="00B86C80">
                  <w:pPr>
                    <w:framePr w:hSpace="141" w:wrap="around" w:vAnchor="text" w:hAnchor="text" w:x="392" w:y="1"/>
                    <w:suppressOverlap/>
                    <w:jc w:val="center"/>
                    <w:rPr>
                      <w:b/>
                    </w:rPr>
                  </w:pPr>
                  <w:r w:rsidRPr="007F5104">
                    <w:rPr>
                      <w:b/>
                    </w:rPr>
                    <w:t xml:space="preserve">okres gwarancji i rękojmi za wady </w:t>
                  </w:r>
                  <w:r w:rsidRPr="006025F8">
                    <w:rPr>
                      <w:bCs/>
                    </w:rPr>
                    <w:t>7</w:t>
                  </w:r>
                  <w:r w:rsidRPr="007F5104">
                    <w:rPr>
                      <w:bCs/>
                    </w:rPr>
                    <w:t xml:space="preserve"> lat</w:t>
                  </w:r>
                </w:p>
              </w:tc>
              <w:tc>
                <w:tcPr>
                  <w:tcW w:w="1134" w:type="dxa"/>
                  <w:tcBorders>
                    <w:top w:val="single" w:sz="4" w:space="0" w:color="auto"/>
                    <w:left w:val="nil"/>
                    <w:bottom w:val="single" w:sz="4" w:space="0" w:color="auto"/>
                    <w:right w:val="single" w:sz="4" w:space="0" w:color="auto"/>
                  </w:tcBorders>
                  <w:vAlign w:val="center"/>
                </w:tcPr>
                <w:p w14:paraId="6EAE6BAF" w14:textId="0A2208CC" w:rsidR="006025F8" w:rsidRDefault="006025F8" w:rsidP="00B86C80">
                  <w:pPr>
                    <w:framePr w:hSpace="141" w:wrap="around" w:vAnchor="text" w:hAnchor="text" w:x="392" w:y="1"/>
                    <w:suppressOverlap/>
                    <w:jc w:val="center"/>
                    <w:rPr>
                      <w:bCs/>
                    </w:rPr>
                  </w:pPr>
                  <w:r>
                    <w:rPr>
                      <w:bCs/>
                    </w:rPr>
                    <w:t>40</w:t>
                  </w:r>
                  <w:r w:rsidRPr="007F5104">
                    <w:rPr>
                      <w:bCs/>
                    </w:rPr>
                    <w:t xml:space="preserve"> pkt.</w:t>
                  </w:r>
                </w:p>
              </w:tc>
            </w:tr>
          </w:tbl>
          <w:p w14:paraId="014DAD58" w14:textId="77777777" w:rsidR="00E70D0C" w:rsidRPr="007F5104" w:rsidRDefault="00E70D0C" w:rsidP="00E70D0C">
            <w:pPr>
              <w:tabs>
                <w:tab w:val="left" w:pos="408"/>
              </w:tabs>
              <w:ind w:left="360"/>
              <w:jc w:val="center"/>
              <w:rPr>
                <w:b/>
              </w:rPr>
            </w:pPr>
          </w:p>
          <w:p w14:paraId="1BFFC25E" w14:textId="1BEA3D4F" w:rsidR="00E70D0C" w:rsidRPr="007F5104" w:rsidRDefault="00E70D0C" w:rsidP="00E70D0C">
            <w:pPr>
              <w:jc w:val="both"/>
              <w:rPr>
                <w:color w:val="000000"/>
              </w:rPr>
            </w:pPr>
            <w:r w:rsidRPr="006025F8">
              <w:rPr>
                <w:color w:val="000000"/>
              </w:rPr>
              <w:t xml:space="preserve">Najkrótszy wymagany przez zamawiającego okres gwarancji i rękojmi za wady to </w:t>
            </w:r>
            <w:r w:rsidR="006025F8" w:rsidRPr="006025F8">
              <w:rPr>
                <w:color w:val="000000"/>
              </w:rPr>
              <w:t>5</w:t>
            </w:r>
            <w:r w:rsidRPr="006025F8">
              <w:rPr>
                <w:color w:val="000000"/>
              </w:rPr>
              <w:t xml:space="preserve"> lat.</w:t>
            </w:r>
          </w:p>
          <w:p w14:paraId="3DD048DF" w14:textId="77777777" w:rsidR="00E70D0C" w:rsidRPr="007F5104" w:rsidRDefault="00E70D0C" w:rsidP="00E70D0C">
            <w:pPr>
              <w:jc w:val="both"/>
              <w:rPr>
                <w:color w:val="000000"/>
              </w:rPr>
            </w:pPr>
            <w:r w:rsidRPr="007F5104">
              <w:rPr>
                <w:color w:val="000000"/>
              </w:rPr>
              <w:t xml:space="preserve">Wykonawca może zaproponować okres gwarancji i rękojmi za wady tylko </w:t>
            </w:r>
            <w:r w:rsidRPr="007F5104">
              <w:rPr>
                <w:color w:val="000000"/>
              </w:rPr>
              <w:br/>
            </w:r>
            <w:r w:rsidRPr="007F5104">
              <w:rPr>
                <w:color w:val="000000"/>
                <w:u w:val="single"/>
              </w:rPr>
              <w:t>w pełnych latach</w:t>
            </w:r>
            <w:r w:rsidRPr="007F5104">
              <w:rPr>
                <w:color w:val="000000"/>
              </w:rPr>
              <w:t>.</w:t>
            </w:r>
          </w:p>
          <w:p w14:paraId="0F700259" w14:textId="77777777" w:rsidR="00E70D0C" w:rsidRPr="00A639C4" w:rsidRDefault="00E70D0C" w:rsidP="00E70D0C">
            <w:pPr>
              <w:tabs>
                <w:tab w:val="left" w:pos="408"/>
              </w:tabs>
              <w:ind w:left="360"/>
              <w:jc w:val="center"/>
              <w:rPr>
                <w:b/>
              </w:rPr>
            </w:pPr>
          </w:p>
        </w:tc>
      </w:tr>
      <w:tr w:rsidR="00E70D0C" w:rsidRPr="00A639C4" w14:paraId="4AD9CE2B" w14:textId="77777777" w:rsidTr="009E04CE">
        <w:tc>
          <w:tcPr>
            <w:tcW w:w="1526" w:type="dxa"/>
            <w:shd w:val="clear" w:color="auto" w:fill="D6E3BC" w:themeFill="accent3" w:themeFillTint="66"/>
          </w:tcPr>
          <w:p w14:paraId="22792A4F" w14:textId="77777777" w:rsidR="00E70D0C" w:rsidRPr="00A639C4" w:rsidRDefault="00E70D0C" w:rsidP="00E70D0C">
            <w:pPr>
              <w:tabs>
                <w:tab w:val="left" w:pos="408"/>
              </w:tabs>
              <w:spacing w:before="100" w:after="100"/>
              <w:jc w:val="center"/>
              <w:rPr>
                <w:b/>
              </w:rPr>
            </w:pPr>
            <w:r w:rsidRPr="00A639C4">
              <w:rPr>
                <w:b/>
              </w:rPr>
              <w:lastRenderedPageBreak/>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E70D0C" w:rsidRPr="00A639C4" w14:paraId="3E502C15" w14:textId="77777777" w:rsidTr="009E04CE">
        <w:tc>
          <w:tcPr>
            <w:tcW w:w="1526" w:type="dxa"/>
            <w:tcBorders>
              <w:bottom w:val="single" w:sz="4" w:space="0" w:color="auto"/>
            </w:tcBorders>
          </w:tcPr>
          <w:p w14:paraId="20C71F11"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59276717" w14:textId="77777777" w:rsidR="00E70D0C" w:rsidRPr="007F5104" w:rsidRDefault="00E70D0C" w:rsidP="00E70D0C">
            <w:pPr>
              <w:jc w:val="both"/>
            </w:pPr>
          </w:p>
          <w:p w14:paraId="57AAB0D3" w14:textId="77777777" w:rsidR="00E70D0C" w:rsidRPr="007F5104" w:rsidRDefault="00E70D0C" w:rsidP="00E70D0C">
            <w:pPr>
              <w:jc w:val="both"/>
            </w:pPr>
            <w:r w:rsidRPr="007F5104">
              <w:t xml:space="preserve">Zamawiający </w:t>
            </w:r>
            <w:r w:rsidRPr="007F5104">
              <w:rPr>
                <w:b/>
                <w:u w:val="single"/>
              </w:rPr>
              <w:t>przewiduje obowiązek wniesienia zabezpieczenia</w:t>
            </w:r>
            <w:r w:rsidRPr="007F5104">
              <w:t xml:space="preserve"> należytego wykonania umowy:</w:t>
            </w:r>
          </w:p>
          <w:p w14:paraId="4A4E75D4" w14:textId="77777777" w:rsidR="00E70D0C" w:rsidRPr="007F5104" w:rsidRDefault="00E70D0C" w:rsidP="00E70D0C">
            <w:pPr>
              <w:jc w:val="both"/>
              <w:rPr>
                <w:b/>
                <w:bCs/>
              </w:rPr>
            </w:pPr>
          </w:p>
          <w:p w14:paraId="3F0B246D" w14:textId="72CDC442" w:rsidR="00E70D0C" w:rsidRPr="007F5104" w:rsidRDefault="00E70D0C" w:rsidP="00E70D0C">
            <w:pPr>
              <w:jc w:val="both"/>
            </w:pPr>
            <w:r w:rsidRPr="007F5104">
              <w:t xml:space="preserve">Wysokość zabezpieczenia zostaje ustalona w wysokości </w:t>
            </w:r>
            <w:r w:rsidR="006025F8" w:rsidRPr="006025F8">
              <w:rPr>
                <w:b/>
                <w:bCs/>
              </w:rPr>
              <w:t>4</w:t>
            </w:r>
            <w:r w:rsidRPr="006025F8">
              <w:rPr>
                <w:b/>
                <w:bCs/>
              </w:rPr>
              <w:t xml:space="preserve"> %</w:t>
            </w:r>
            <w:r w:rsidRPr="007F5104">
              <w:t xml:space="preserve"> ceny całkowitej podanej w ofercie.</w:t>
            </w:r>
          </w:p>
          <w:p w14:paraId="29813E58" w14:textId="77777777" w:rsidR="00E70D0C" w:rsidRDefault="00E70D0C" w:rsidP="00E70D0C">
            <w:pPr>
              <w:jc w:val="both"/>
            </w:pPr>
          </w:p>
          <w:p w14:paraId="5E417A27" w14:textId="77777777" w:rsidR="00E70D0C" w:rsidRPr="007F5104" w:rsidRDefault="00E70D0C" w:rsidP="00E70D0C">
            <w:pPr>
              <w:jc w:val="both"/>
              <w:rPr>
                <w:bCs/>
              </w:rPr>
            </w:pPr>
            <w:r w:rsidRPr="007F5104">
              <w:rPr>
                <w:bCs/>
              </w:rPr>
              <w:t>Termin wniesienia zabezpieczenia – przed podpisaniem umowy.</w:t>
            </w:r>
          </w:p>
          <w:p w14:paraId="6FEBA61A" w14:textId="477EB639" w:rsidR="00E70D0C" w:rsidRPr="00A639C4" w:rsidRDefault="00E70D0C" w:rsidP="006025F8">
            <w:pPr>
              <w:spacing w:before="26"/>
              <w:jc w:val="both"/>
              <w:rPr>
                <w:b/>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tcPr>
          <w:p w14:paraId="3146F6DF" w14:textId="77777777" w:rsidR="00E70D0C" w:rsidRPr="00A639C4" w:rsidRDefault="00E70D0C" w:rsidP="00E70D0C">
            <w:pPr>
              <w:tabs>
                <w:tab w:val="left" w:pos="408"/>
              </w:tabs>
              <w:rPr>
                <w:b/>
              </w:rPr>
            </w:pPr>
          </w:p>
        </w:tc>
        <w:tc>
          <w:tcPr>
            <w:tcW w:w="7654" w:type="dxa"/>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w:t>
            </w:r>
            <w:r w:rsidRPr="007F5104">
              <w:lastRenderedPageBreak/>
              <w:t>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lastRenderedPageBreak/>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tcPr>
          <w:p w14:paraId="642FABC7" w14:textId="77777777" w:rsidR="00E70D0C" w:rsidRPr="00A639C4" w:rsidRDefault="00E70D0C" w:rsidP="00E70D0C">
            <w:pPr>
              <w:tabs>
                <w:tab w:val="left" w:pos="408"/>
              </w:tabs>
              <w:rPr>
                <w:b/>
              </w:rPr>
            </w:pPr>
          </w:p>
        </w:tc>
        <w:tc>
          <w:tcPr>
            <w:tcW w:w="7654" w:type="dxa"/>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6FB2AA36" w14:textId="77777777" w:rsidR="006025F8" w:rsidRDefault="00E70D0C" w:rsidP="00571762">
            <w:pPr>
              <w:pStyle w:val="Akapitzlist"/>
              <w:numPr>
                <w:ilvl w:val="0"/>
                <w:numId w:val="9"/>
              </w:numPr>
              <w:jc w:val="both"/>
            </w:pPr>
            <w:r w:rsidRPr="007F5104">
              <w:t>Mariusz Górak – Naczelnik Wydziału Zamówień Publicznych</w:t>
            </w:r>
          </w:p>
          <w:p w14:paraId="6898E49C" w14:textId="2B0C9C03" w:rsidR="00E70D0C" w:rsidRDefault="006025F8" w:rsidP="00571762">
            <w:pPr>
              <w:pStyle w:val="Akapitzlist"/>
              <w:numPr>
                <w:ilvl w:val="0"/>
                <w:numId w:val="9"/>
              </w:numPr>
              <w:jc w:val="both"/>
            </w:pPr>
            <w:r>
              <w:t xml:space="preserve">Barbara Wróbel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3" w:name="_Hlk155339952"/>
            <w:r w:rsidRPr="0033093C">
              <w:rPr>
                <w:b/>
                <w:bCs/>
              </w:rPr>
              <w:t>Koniec PIDP</w:t>
            </w:r>
          </w:p>
        </w:tc>
      </w:tr>
    </w:tbl>
    <w:bookmarkEnd w:id="3"/>
    <w:p w14:paraId="7D520801" w14:textId="4F09FDA2" w:rsidR="009E04CE" w:rsidRPr="009E04CE" w:rsidRDefault="009E04CE" w:rsidP="009E04CE">
      <w:pPr>
        <w:tabs>
          <w:tab w:val="left" w:pos="3342"/>
        </w:tabs>
      </w:pPr>
      <w:r>
        <w:tab/>
      </w:r>
    </w:p>
    <w:sectPr w:rsidR="009E04CE" w:rsidRPr="009E04CE" w:rsidSect="00A639C4">
      <w:headerReference w:type="default" r:id="rId9"/>
      <w:footerReference w:type="default" r:id="rId10"/>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353B9" w14:textId="77777777" w:rsidR="00543FA2" w:rsidRDefault="00543FA2" w:rsidP="00235CCF">
      <w:r>
        <w:separator/>
      </w:r>
    </w:p>
  </w:endnote>
  <w:endnote w:type="continuationSeparator" w:id="0">
    <w:p w14:paraId="36F761C0" w14:textId="77777777" w:rsidR="00543FA2" w:rsidRDefault="00543FA2"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77777777" w:rsidR="00E70D0C" w:rsidRDefault="00E70D0C"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43667C">
            <w:rPr>
              <w:b/>
              <w:bCs/>
              <w:noProof/>
            </w:rPr>
            <w:t>1</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43667C">
            <w:rPr>
              <w:b/>
              <w:bCs/>
              <w:noProof/>
            </w:rPr>
            <w:t>21</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30ADF" w14:textId="77777777" w:rsidR="00543FA2" w:rsidRDefault="00543FA2" w:rsidP="00235CCF">
      <w:r>
        <w:separator/>
      </w:r>
    </w:p>
  </w:footnote>
  <w:footnote w:type="continuationSeparator" w:id="0">
    <w:p w14:paraId="7A4C09F1" w14:textId="77777777" w:rsidR="00543FA2" w:rsidRDefault="00543FA2"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388"/>
      <w:gridCol w:w="3827"/>
    </w:tblGrid>
    <w:tr w:rsidR="00717740" w:rsidRPr="002718B5" w14:paraId="6DBFE498" w14:textId="77777777" w:rsidTr="00717740">
      <w:trPr>
        <w:trHeight w:val="296"/>
      </w:trPr>
      <w:tc>
        <w:tcPr>
          <w:tcW w:w="5387" w:type="dxa"/>
          <w:shd w:val="clear" w:color="auto" w:fill="FFFFFF"/>
        </w:tcPr>
        <w:p w14:paraId="66D2B5DF" w14:textId="77777777" w:rsidR="00717740" w:rsidRDefault="00717740" w:rsidP="00717740">
          <w:pPr>
            <w:tabs>
              <w:tab w:val="left" w:pos="408"/>
            </w:tabs>
            <w:ind w:left="360"/>
            <w:jc w:val="center"/>
            <w:rPr>
              <w:bCs/>
            </w:rPr>
          </w:pPr>
        </w:p>
        <w:p w14:paraId="3C981031" w14:textId="77777777" w:rsidR="00717740" w:rsidRDefault="00717740" w:rsidP="00717740">
          <w:pPr>
            <w:tabs>
              <w:tab w:val="left" w:pos="408"/>
            </w:tabs>
            <w:ind w:left="360"/>
            <w:jc w:val="center"/>
            <w:rPr>
              <w:bCs/>
            </w:rPr>
          </w:pPr>
        </w:p>
        <w:p w14:paraId="30B1FC05" w14:textId="21A6199F" w:rsidR="00717740" w:rsidRPr="00CA6529" w:rsidRDefault="00717740" w:rsidP="0043667C">
          <w:pPr>
            <w:tabs>
              <w:tab w:val="left" w:pos="360"/>
            </w:tabs>
            <w:ind w:left="360"/>
            <w:rPr>
              <w:noProof/>
            </w:rPr>
          </w:pPr>
          <w:r w:rsidRPr="00B74C3B">
            <w:rPr>
              <w:bCs/>
            </w:rPr>
            <w:t>Numer referencyjny:</w:t>
          </w:r>
          <w:r w:rsidRPr="00B74C3B">
            <w:rPr>
              <w:b/>
              <w:bCs/>
            </w:rPr>
            <w:t xml:space="preserve"> PZDW/WZP/24</w:t>
          </w:r>
          <w:r w:rsidR="00920EAD">
            <w:rPr>
              <w:b/>
              <w:bCs/>
            </w:rPr>
            <w:t>3/WTR/3/2025</w:t>
          </w:r>
        </w:p>
      </w:tc>
      <w:tc>
        <w:tcPr>
          <w:tcW w:w="3827" w:type="dxa"/>
          <w:shd w:val="clear" w:color="auto" w:fill="FFFFFF"/>
          <w:vAlign w:val="center"/>
        </w:tcPr>
        <w:p w14:paraId="1B88E4D8" w14:textId="39840117" w:rsidR="00717740" w:rsidRPr="00CA6529" w:rsidRDefault="00717740"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717740" w:rsidRPr="002718B5" w14:paraId="5F77227F" w14:textId="77777777" w:rsidTr="00717740">
      <w:trPr>
        <w:trHeight w:val="296"/>
      </w:trPr>
      <w:tc>
        <w:tcPr>
          <w:tcW w:w="9214"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717740" w:rsidRPr="00B74C3B" w:rsidRDefault="00717740"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B2230B"/>
    <w:multiLevelType w:val="hybridMultilevel"/>
    <w:tmpl w:val="3FFE4924"/>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1E4364"/>
    <w:multiLevelType w:val="hybridMultilevel"/>
    <w:tmpl w:val="97EA5368"/>
    <w:lvl w:ilvl="0" w:tplc="0415000F">
      <w:start w:val="1"/>
      <w:numFmt w:val="decimal"/>
      <w:lvlText w:val="%1."/>
      <w:lvlJc w:val="left"/>
      <w:pPr>
        <w:ind w:left="1004" w:hanging="360"/>
      </w:pPr>
      <w:rPr>
        <w:color w:val="auto"/>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8" w15:restartNumberingAfterBreak="0">
    <w:nsid w:val="2A4717FD"/>
    <w:multiLevelType w:val="hybridMultilevel"/>
    <w:tmpl w:val="EE5E1C10"/>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5D22A2"/>
    <w:multiLevelType w:val="hybridMultilevel"/>
    <w:tmpl w:val="64A0B6EC"/>
    <w:lvl w:ilvl="0" w:tplc="C16606D4">
      <w:start w:val="1"/>
      <w:numFmt w:val="bullet"/>
      <w:lvlText w:val="-"/>
      <w:lvlJc w:val="left"/>
      <w:pPr>
        <w:ind w:left="720" w:hanging="360"/>
      </w:pPr>
      <w:rPr>
        <w:rFonts w:ascii="Book Antiqua" w:hAnsi="Book Antiqua" w:hint="default"/>
      </w:rPr>
    </w:lvl>
    <w:lvl w:ilvl="1" w:tplc="04150017">
      <w:start w:val="1"/>
      <w:numFmt w:val="lowerLetter"/>
      <w:lvlText w:val="%2)"/>
      <w:lvlJc w:val="left"/>
      <w:pPr>
        <w:ind w:left="1440" w:hanging="360"/>
      </w:p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3402BB2"/>
    <w:multiLevelType w:val="hybridMultilevel"/>
    <w:tmpl w:val="DF9AB310"/>
    <w:lvl w:ilvl="0" w:tplc="FFFFFFFF">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9EC2E06"/>
    <w:multiLevelType w:val="hybridMultilevel"/>
    <w:tmpl w:val="90E08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6"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41B7916"/>
    <w:multiLevelType w:val="hybridMultilevel"/>
    <w:tmpl w:val="277E8088"/>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E3B60B4"/>
    <w:multiLevelType w:val="hybridMultilevel"/>
    <w:tmpl w:val="36D043B6"/>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num w:numId="1" w16cid:durableId="36976295">
    <w:abstractNumId w:val="15"/>
  </w:num>
  <w:num w:numId="2" w16cid:durableId="1546598068">
    <w:abstractNumId w:val="10"/>
  </w:num>
  <w:num w:numId="3" w16cid:durableId="1947927781">
    <w:abstractNumId w:val="17"/>
  </w:num>
  <w:num w:numId="4" w16cid:durableId="723412913">
    <w:abstractNumId w:val="4"/>
  </w:num>
  <w:num w:numId="5" w16cid:durableId="727806384">
    <w:abstractNumId w:val="14"/>
  </w:num>
  <w:num w:numId="6" w16cid:durableId="379984669">
    <w:abstractNumId w:val="6"/>
  </w:num>
  <w:num w:numId="7" w16cid:durableId="341586878">
    <w:abstractNumId w:val="1"/>
  </w:num>
  <w:num w:numId="8" w16cid:durableId="862282157">
    <w:abstractNumId w:val="16"/>
  </w:num>
  <w:num w:numId="9" w16cid:durableId="591551408">
    <w:abstractNumId w:val="2"/>
  </w:num>
  <w:num w:numId="10" w16cid:durableId="1860387867">
    <w:abstractNumId w:val="12"/>
  </w:num>
  <w:num w:numId="11" w16cid:durableId="1572423842">
    <w:abstractNumId w:val="18"/>
  </w:num>
  <w:num w:numId="12" w16cid:durableId="946547357">
    <w:abstractNumId w:val="0"/>
  </w:num>
  <w:num w:numId="13" w16cid:durableId="1441486347">
    <w:abstractNumId w:val="3"/>
  </w:num>
  <w:num w:numId="14" w16cid:durableId="428742184">
    <w:abstractNumId w:val="5"/>
  </w:num>
  <w:num w:numId="15" w16cid:durableId="453599766">
    <w:abstractNumId w:val="9"/>
  </w:num>
  <w:num w:numId="16" w16cid:durableId="6368384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7089154">
    <w:abstractNumId w:val="11"/>
  </w:num>
  <w:num w:numId="18" w16cid:durableId="1241796794">
    <w:abstractNumId w:val="8"/>
  </w:num>
  <w:num w:numId="19" w16cid:durableId="798958693">
    <w:abstractNumId w:val="19"/>
  </w:num>
  <w:num w:numId="20" w16cid:durableId="321666795">
    <w:abstractNumId w:val="7"/>
  </w:num>
  <w:num w:numId="21" w16cid:durableId="909341942">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474FF"/>
    <w:rsid w:val="0006539D"/>
    <w:rsid w:val="00065F58"/>
    <w:rsid w:val="00071195"/>
    <w:rsid w:val="00072D2C"/>
    <w:rsid w:val="000816BE"/>
    <w:rsid w:val="00084922"/>
    <w:rsid w:val="0008508B"/>
    <w:rsid w:val="000B4C05"/>
    <w:rsid w:val="000B4F9D"/>
    <w:rsid w:val="000C2319"/>
    <w:rsid w:val="000C4078"/>
    <w:rsid w:val="000C5D7B"/>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11750"/>
    <w:rsid w:val="00111CEF"/>
    <w:rsid w:val="001159E7"/>
    <w:rsid w:val="001229BB"/>
    <w:rsid w:val="00123087"/>
    <w:rsid w:val="00130306"/>
    <w:rsid w:val="001309B2"/>
    <w:rsid w:val="00136766"/>
    <w:rsid w:val="00143B08"/>
    <w:rsid w:val="00144954"/>
    <w:rsid w:val="00144D03"/>
    <w:rsid w:val="00146563"/>
    <w:rsid w:val="00146E98"/>
    <w:rsid w:val="00150796"/>
    <w:rsid w:val="001552AA"/>
    <w:rsid w:val="00155987"/>
    <w:rsid w:val="001579D9"/>
    <w:rsid w:val="00157D9E"/>
    <w:rsid w:val="001655FA"/>
    <w:rsid w:val="0016738F"/>
    <w:rsid w:val="00177E74"/>
    <w:rsid w:val="00182F94"/>
    <w:rsid w:val="0018419A"/>
    <w:rsid w:val="001844C7"/>
    <w:rsid w:val="00187645"/>
    <w:rsid w:val="00190335"/>
    <w:rsid w:val="001A1707"/>
    <w:rsid w:val="001A4BE8"/>
    <w:rsid w:val="001A6986"/>
    <w:rsid w:val="001A7B19"/>
    <w:rsid w:val="001A7BAA"/>
    <w:rsid w:val="001B0BC7"/>
    <w:rsid w:val="001B4E66"/>
    <w:rsid w:val="001B687B"/>
    <w:rsid w:val="001C3B71"/>
    <w:rsid w:val="001C4751"/>
    <w:rsid w:val="001C4E48"/>
    <w:rsid w:val="001C5BDB"/>
    <w:rsid w:val="001D59B2"/>
    <w:rsid w:val="001D5EDC"/>
    <w:rsid w:val="001D6CF8"/>
    <w:rsid w:val="001D742C"/>
    <w:rsid w:val="001E2DD1"/>
    <w:rsid w:val="001E436F"/>
    <w:rsid w:val="001F3677"/>
    <w:rsid w:val="00213EB6"/>
    <w:rsid w:val="00214F88"/>
    <w:rsid w:val="002219CB"/>
    <w:rsid w:val="0022361E"/>
    <w:rsid w:val="0022552B"/>
    <w:rsid w:val="00225807"/>
    <w:rsid w:val="00226FE5"/>
    <w:rsid w:val="002275C7"/>
    <w:rsid w:val="00235716"/>
    <w:rsid w:val="00235CCF"/>
    <w:rsid w:val="00242D36"/>
    <w:rsid w:val="00244510"/>
    <w:rsid w:val="00250C58"/>
    <w:rsid w:val="00252571"/>
    <w:rsid w:val="00255583"/>
    <w:rsid w:val="00260318"/>
    <w:rsid w:val="0026125D"/>
    <w:rsid w:val="00265C7D"/>
    <w:rsid w:val="002709B0"/>
    <w:rsid w:val="0027230C"/>
    <w:rsid w:val="002731E2"/>
    <w:rsid w:val="00274B1B"/>
    <w:rsid w:val="0028200F"/>
    <w:rsid w:val="0028430E"/>
    <w:rsid w:val="0028668E"/>
    <w:rsid w:val="002878F2"/>
    <w:rsid w:val="002A31E4"/>
    <w:rsid w:val="002B7221"/>
    <w:rsid w:val="002C2C0D"/>
    <w:rsid w:val="002D3583"/>
    <w:rsid w:val="002D5360"/>
    <w:rsid w:val="002D6127"/>
    <w:rsid w:val="002E0079"/>
    <w:rsid w:val="002E0E10"/>
    <w:rsid w:val="002F113A"/>
    <w:rsid w:val="00304FB8"/>
    <w:rsid w:val="003061D7"/>
    <w:rsid w:val="0031102F"/>
    <w:rsid w:val="00311429"/>
    <w:rsid w:val="003204B6"/>
    <w:rsid w:val="003227FA"/>
    <w:rsid w:val="00322BF1"/>
    <w:rsid w:val="00325CB4"/>
    <w:rsid w:val="0033093C"/>
    <w:rsid w:val="00336A07"/>
    <w:rsid w:val="00337503"/>
    <w:rsid w:val="00341A82"/>
    <w:rsid w:val="0034485C"/>
    <w:rsid w:val="00347D74"/>
    <w:rsid w:val="00351738"/>
    <w:rsid w:val="003532A1"/>
    <w:rsid w:val="003544E6"/>
    <w:rsid w:val="00357737"/>
    <w:rsid w:val="003672FC"/>
    <w:rsid w:val="003847B5"/>
    <w:rsid w:val="00387614"/>
    <w:rsid w:val="0039128C"/>
    <w:rsid w:val="00393CBA"/>
    <w:rsid w:val="00394375"/>
    <w:rsid w:val="003953F4"/>
    <w:rsid w:val="003A273F"/>
    <w:rsid w:val="003A3BB8"/>
    <w:rsid w:val="003A6CA4"/>
    <w:rsid w:val="003A7019"/>
    <w:rsid w:val="003B447D"/>
    <w:rsid w:val="003B5892"/>
    <w:rsid w:val="003C0F1E"/>
    <w:rsid w:val="003C2AEE"/>
    <w:rsid w:val="003C56BD"/>
    <w:rsid w:val="003C6953"/>
    <w:rsid w:val="003D020A"/>
    <w:rsid w:val="003D1D50"/>
    <w:rsid w:val="003D6A28"/>
    <w:rsid w:val="003E38AA"/>
    <w:rsid w:val="003E3C90"/>
    <w:rsid w:val="003E5CE7"/>
    <w:rsid w:val="003F0E4F"/>
    <w:rsid w:val="003F1745"/>
    <w:rsid w:val="003F5A3A"/>
    <w:rsid w:val="003F6CD3"/>
    <w:rsid w:val="00415327"/>
    <w:rsid w:val="004169D9"/>
    <w:rsid w:val="00430759"/>
    <w:rsid w:val="0043294F"/>
    <w:rsid w:val="00435575"/>
    <w:rsid w:val="0043667C"/>
    <w:rsid w:val="00440A52"/>
    <w:rsid w:val="0044214E"/>
    <w:rsid w:val="00443B1A"/>
    <w:rsid w:val="00444C22"/>
    <w:rsid w:val="00450F04"/>
    <w:rsid w:val="004530E7"/>
    <w:rsid w:val="00453DE6"/>
    <w:rsid w:val="00456139"/>
    <w:rsid w:val="0045749E"/>
    <w:rsid w:val="004808FC"/>
    <w:rsid w:val="004919B6"/>
    <w:rsid w:val="00493B97"/>
    <w:rsid w:val="00495ACA"/>
    <w:rsid w:val="00495B15"/>
    <w:rsid w:val="004A440C"/>
    <w:rsid w:val="004A6BC6"/>
    <w:rsid w:val="004A7A77"/>
    <w:rsid w:val="004B205A"/>
    <w:rsid w:val="004C13DA"/>
    <w:rsid w:val="004C626D"/>
    <w:rsid w:val="004C6385"/>
    <w:rsid w:val="004D2272"/>
    <w:rsid w:val="004D402B"/>
    <w:rsid w:val="004E4A14"/>
    <w:rsid w:val="004E631D"/>
    <w:rsid w:val="004F679B"/>
    <w:rsid w:val="00500E86"/>
    <w:rsid w:val="00505683"/>
    <w:rsid w:val="005072DD"/>
    <w:rsid w:val="00510BFD"/>
    <w:rsid w:val="00532309"/>
    <w:rsid w:val="005411B1"/>
    <w:rsid w:val="00543FA2"/>
    <w:rsid w:val="00546118"/>
    <w:rsid w:val="0055496E"/>
    <w:rsid w:val="00561E9D"/>
    <w:rsid w:val="00571762"/>
    <w:rsid w:val="005762DB"/>
    <w:rsid w:val="00586363"/>
    <w:rsid w:val="00586492"/>
    <w:rsid w:val="00587ECC"/>
    <w:rsid w:val="005926B6"/>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025F8"/>
    <w:rsid w:val="0061385E"/>
    <w:rsid w:val="00613C2D"/>
    <w:rsid w:val="0061673C"/>
    <w:rsid w:val="00621C71"/>
    <w:rsid w:val="00622270"/>
    <w:rsid w:val="0062767B"/>
    <w:rsid w:val="00630025"/>
    <w:rsid w:val="00630FB6"/>
    <w:rsid w:val="00633019"/>
    <w:rsid w:val="00635B95"/>
    <w:rsid w:val="00643475"/>
    <w:rsid w:val="00644AC0"/>
    <w:rsid w:val="00647472"/>
    <w:rsid w:val="00655FAE"/>
    <w:rsid w:val="00660E1B"/>
    <w:rsid w:val="0066585A"/>
    <w:rsid w:val="00691CEC"/>
    <w:rsid w:val="00692728"/>
    <w:rsid w:val="006936D7"/>
    <w:rsid w:val="00695ECC"/>
    <w:rsid w:val="006A44E1"/>
    <w:rsid w:val="006A586A"/>
    <w:rsid w:val="006B1DF3"/>
    <w:rsid w:val="006C0CA9"/>
    <w:rsid w:val="006C1752"/>
    <w:rsid w:val="006C2AC7"/>
    <w:rsid w:val="006C3181"/>
    <w:rsid w:val="006C451B"/>
    <w:rsid w:val="006D0499"/>
    <w:rsid w:val="006D112A"/>
    <w:rsid w:val="006D4580"/>
    <w:rsid w:val="006D73AC"/>
    <w:rsid w:val="006E2D53"/>
    <w:rsid w:val="006E2E75"/>
    <w:rsid w:val="006E4B8D"/>
    <w:rsid w:val="006F26E0"/>
    <w:rsid w:val="006F276B"/>
    <w:rsid w:val="006F3BCE"/>
    <w:rsid w:val="006F6586"/>
    <w:rsid w:val="0070256A"/>
    <w:rsid w:val="00704746"/>
    <w:rsid w:val="00706B12"/>
    <w:rsid w:val="00710546"/>
    <w:rsid w:val="00710664"/>
    <w:rsid w:val="00711EA9"/>
    <w:rsid w:val="007137B3"/>
    <w:rsid w:val="00715C52"/>
    <w:rsid w:val="00717740"/>
    <w:rsid w:val="00724EDB"/>
    <w:rsid w:val="00725114"/>
    <w:rsid w:val="00727219"/>
    <w:rsid w:val="00731C88"/>
    <w:rsid w:val="00741189"/>
    <w:rsid w:val="007505EA"/>
    <w:rsid w:val="007509F5"/>
    <w:rsid w:val="00750BE5"/>
    <w:rsid w:val="0075264D"/>
    <w:rsid w:val="00752C87"/>
    <w:rsid w:val="00753D3B"/>
    <w:rsid w:val="00754C2B"/>
    <w:rsid w:val="00756FEC"/>
    <w:rsid w:val="00761644"/>
    <w:rsid w:val="00764E22"/>
    <w:rsid w:val="00770862"/>
    <w:rsid w:val="007720E9"/>
    <w:rsid w:val="00776E02"/>
    <w:rsid w:val="00781074"/>
    <w:rsid w:val="00781724"/>
    <w:rsid w:val="007847A4"/>
    <w:rsid w:val="00791570"/>
    <w:rsid w:val="0079311F"/>
    <w:rsid w:val="007960E3"/>
    <w:rsid w:val="00797B6F"/>
    <w:rsid w:val="007A3225"/>
    <w:rsid w:val="007A419A"/>
    <w:rsid w:val="007B26BE"/>
    <w:rsid w:val="007B5970"/>
    <w:rsid w:val="007B6D41"/>
    <w:rsid w:val="007B7294"/>
    <w:rsid w:val="007B7325"/>
    <w:rsid w:val="007B75D4"/>
    <w:rsid w:val="007C6ED3"/>
    <w:rsid w:val="007D0FA9"/>
    <w:rsid w:val="007D7A76"/>
    <w:rsid w:val="007E0508"/>
    <w:rsid w:val="007E1A08"/>
    <w:rsid w:val="007E61D1"/>
    <w:rsid w:val="007F18D9"/>
    <w:rsid w:val="007F5789"/>
    <w:rsid w:val="007F6F4E"/>
    <w:rsid w:val="00803B03"/>
    <w:rsid w:val="00803B2B"/>
    <w:rsid w:val="00805709"/>
    <w:rsid w:val="00805ADD"/>
    <w:rsid w:val="00807B52"/>
    <w:rsid w:val="008142B1"/>
    <w:rsid w:val="00824583"/>
    <w:rsid w:val="00833FE6"/>
    <w:rsid w:val="008360BC"/>
    <w:rsid w:val="00841BEA"/>
    <w:rsid w:val="008452FA"/>
    <w:rsid w:val="008467CF"/>
    <w:rsid w:val="008501B7"/>
    <w:rsid w:val="00851676"/>
    <w:rsid w:val="008517C7"/>
    <w:rsid w:val="008537C3"/>
    <w:rsid w:val="00864869"/>
    <w:rsid w:val="00871DC3"/>
    <w:rsid w:val="0087222F"/>
    <w:rsid w:val="00882E7B"/>
    <w:rsid w:val="00890C36"/>
    <w:rsid w:val="00893669"/>
    <w:rsid w:val="00895833"/>
    <w:rsid w:val="008967C4"/>
    <w:rsid w:val="0089722D"/>
    <w:rsid w:val="008A62FE"/>
    <w:rsid w:val="008B11D8"/>
    <w:rsid w:val="008B5BE5"/>
    <w:rsid w:val="008D17A1"/>
    <w:rsid w:val="008D20E2"/>
    <w:rsid w:val="008D64CB"/>
    <w:rsid w:val="008D7044"/>
    <w:rsid w:val="008E0C69"/>
    <w:rsid w:val="008E65F2"/>
    <w:rsid w:val="008F6691"/>
    <w:rsid w:val="009008C0"/>
    <w:rsid w:val="009021D4"/>
    <w:rsid w:val="00920050"/>
    <w:rsid w:val="00920EAD"/>
    <w:rsid w:val="0093019C"/>
    <w:rsid w:val="00931D4B"/>
    <w:rsid w:val="00931EBD"/>
    <w:rsid w:val="00936769"/>
    <w:rsid w:val="009367F5"/>
    <w:rsid w:val="0094133F"/>
    <w:rsid w:val="00952BFC"/>
    <w:rsid w:val="009619B4"/>
    <w:rsid w:val="00963CA8"/>
    <w:rsid w:val="00967E45"/>
    <w:rsid w:val="00987E31"/>
    <w:rsid w:val="0099406A"/>
    <w:rsid w:val="009A2D45"/>
    <w:rsid w:val="009A7346"/>
    <w:rsid w:val="009B76CD"/>
    <w:rsid w:val="009C520F"/>
    <w:rsid w:val="009C6825"/>
    <w:rsid w:val="009E04CE"/>
    <w:rsid w:val="009E1376"/>
    <w:rsid w:val="009E2DF6"/>
    <w:rsid w:val="009E661D"/>
    <w:rsid w:val="009E7B3F"/>
    <w:rsid w:val="009F7C8A"/>
    <w:rsid w:val="00A03F6A"/>
    <w:rsid w:val="00A10CF9"/>
    <w:rsid w:val="00A13178"/>
    <w:rsid w:val="00A14FF0"/>
    <w:rsid w:val="00A312CD"/>
    <w:rsid w:val="00A32CE6"/>
    <w:rsid w:val="00A3373E"/>
    <w:rsid w:val="00A3636A"/>
    <w:rsid w:val="00A37420"/>
    <w:rsid w:val="00A37F17"/>
    <w:rsid w:val="00A42AA6"/>
    <w:rsid w:val="00A464F6"/>
    <w:rsid w:val="00A47CCE"/>
    <w:rsid w:val="00A56639"/>
    <w:rsid w:val="00A56D35"/>
    <w:rsid w:val="00A639C4"/>
    <w:rsid w:val="00A6454D"/>
    <w:rsid w:val="00A7088C"/>
    <w:rsid w:val="00A91EB5"/>
    <w:rsid w:val="00A91F26"/>
    <w:rsid w:val="00A926DE"/>
    <w:rsid w:val="00A94552"/>
    <w:rsid w:val="00A9568F"/>
    <w:rsid w:val="00A9741D"/>
    <w:rsid w:val="00AA0169"/>
    <w:rsid w:val="00AA30C3"/>
    <w:rsid w:val="00AA39A4"/>
    <w:rsid w:val="00AA5048"/>
    <w:rsid w:val="00AA6102"/>
    <w:rsid w:val="00AB436A"/>
    <w:rsid w:val="00AB5590"/>
    <w:rsid w:val="00AC6605"/>
    <w:rsid w:val="00AC79C6"/>
    <w:rsid w:val="00AD019C"/>
    <w:rsid w:val="00AD141F"/>
    <w:rsid w:val="00AD3AC4"/>
    <w:rsid w:val="00AE5642"/>
    <w:rsid w:val="00AF0167"/>
    <w:rsid w:val="00B02DEE"/>
    <w:rsid w:val="00B03D3D"/>
    <w:rsid w:val="00B10C20"/>
    <w:rsid w:val="00B1334C"/>
    <w:rsid w:val="00B13A24"/>
    <w:rsid w:val="00B32CA0"/>
    <w:rsid w:val="00B33E43"/>
    <w:rsid w:val="00B352AD"/>
    <w:rsid w:val="00B44041"/>
    <w:rsid w:val="00B44348"/>
    <w:rsid w:val="00B554B9"/>
    <w:rsid w:val="00B612FE"/>
    <w:rsid w:val="00B64B7F"/>
    <w:rsid w:val="00B65B7A"/>
    <w:rsid w:val="00B67FD1"/>
    <w:rsid w:val="00B71C90"/>
    <w:rsid w:val="00B72965"/>
    <w:rsid w:val="00B74C3B"/>
    <w:rsid w:val="00B7708D"/>
    <w:rsid w:val="00B80D33"/>
    <w:rsid w:val="00B83680"/>
    <w:rsid w:val="00B8507F"/>
    <w:rsid w:val="00B86C80"/>
    <w:rsid w:val="00B97529"/>
    <w:rsid w:val="00BA4922"/>
    <w:rsid w:val="00BA4DD4"/>
    <w:rsid w:val="00BA7B93"/>
    <w:rsid w:val="00BB13EA"/>
    <w:rsid w:val="00BC2677"/>
    <w:rsid w:val="00BD2AE4"/>
    <w:rsid w:val="00BD2B22"/>
    <w:rsid w:val="00BE50F4"/>
    <w:rsid w:val="00BE7884"/>
    <w:rsid w:val="00C0016C"/>
    <w:rsid w:val="00C11DC2"/>
    <w:rsid w:val="00C12399"/>
    <w:rsid w:val="00C152B8"/>
    <w:rsid w:val="00C15AB7"/>
    <w:rsid w:val="00C16536"/>
    <w:rsid w:val="00C178B9"/>
    <w:rsid w:val="00C30CF6"/>
    <w:rsid w:val="00C368B6"/>
    <w:rsid w:val="00C47FE9"/>
    <w:rsid w:val="00C5504B"/>
    <w:rsid w:val="00C72982"/>
    <w:rsid w:val="00C85FE4"/>
    <w:rsid w:val="00C87D25"/>
    <w:rsid w:val="00CA0441"/>
    <w:rsid w:val="00CA5F17"/>
    <w:rsid w:val="00CB1FEE"/>
    <w:rsid w:val="00CB44F6"/>
    <w:rsid w:val="00CB5219"/>
    <w:rsid w:val="00CB52EB"/>
    <w:rsid w:val="00CB6F73"/>
    <w:rsid w:val="00CB72EF"/>
    <w:rsid w:val="00CD0A24"/>
    <w:rsid w:val="00CD12EF"/>
    <w:rsid w:val="00CD2200"/>
    <w:rsid w:val="00CD55EA"/>
    <w:rsid w:val="00CF3C0C"/>
    <w:rsid w:val="00CF5590"/>
    <w:rsid w:val="00CF579B"/>
    <w:rsid w:val="00D101E2"/>
    <w:rsid w:val="00D13E8D"/>
    <w:rsid w:val="00D23B22"/>
    <w:rsid w:val="00D261C8"/>
    <w:rsid w:val="00D262FC"/>
    <w:rsid w:val="00D32FC9"/>
    <w:rsid w:val="00D33DFF"/>
    <w:rsid w:val="00D34BD4"/>
    <w:rsid w:val="00D35944"/>
    <w:rsid w:val="00D44056"/>
    <w:rsid w:val="00D45B6A"/>
    <w:rsid w:val="00D4706C"/>
    <w:rsid w:val="00D664EC"/>
    <w:rsid w:val="00D67A10"/>
    <w:rsid w:val="00D74B4E"/>
    <w:rsid w:val="00D836FF"/>
    <w:rsid w:val="00D9147C"/>
    <w:rsid w:val="00D92581"/>
    <w:rsid w:val="00DA2BA0"/>
    <w:rsid w:val="00DA3A45"/>
    <w:rsid w:val="00DA435D"/>
    <w:rsid w:val="00DB4B29"/>
    <w:rsid w:val="00DC3B64"/>
    <w:rsid w:val="00DC6A53"/>
    <w:rsid w:val="00DD0FE7"/>
    <w:rsid w:val="00DD2CDF"/>
    <w:rsid w:val="00DD3C2E"/>
    <w:rsid w:val="00DD4849"/>
    <w:rsid w:val="00DE23D4"/>
    <w:rsid w:val="00DF2F32"/>
    <w:rsid w:val="00E00C74"/>
    <w:rsid w:val="00E13462"/>
    <w:rsid w:val="00E14E37"/>
    <w:rsid w:val="00E15A75"/>
    <w:rsid w:val="00E21E0F"/>
    <w:rsid w:val="00E220AB"/>
    <w:rsid w:val="00E22DAE"/>
    <w:rsid w:val="00E23EC3"/>
    <w:rsid w:val="00E246FD"/>
    <w:rsid w:val="00E261AA"/>
    <w:rsid w:val="00E30967"/>
    <w:rsid w:val="00E3598B"/>
    <w:rsid w:val="00E36E12"/>
    <w:rsid w:val="00E37622"/>
    <w:rsid w:val="00E51FB6"/>
    <w:rsid w:val="00E64F31"/>
    <w:rsid w:val="00E70D0C"/>
    <w:rsid w:val="00E7136F"/>
    <w:rsid w:val="00E75174"/>
    <w:rsid w:val="00E82CD6"/>
    <w:rsid w:val="00E93F87"/>
    <w:rsid w:val="00EA37E4"/>
    <w:rsid w:val="00EB6695"/>
    <w:rsid w:val="00EC5274"/>
    <w:rsid w:val="00ED48C8"/>
    <w:rsid w:val="00ED4C77"/>
    <w:rsid w:val="00EE6B70"/>
    <w:rsid w:val="00EF4C34"/>
    <w:rsid w:val="00F04755"/>
    <w:rsid w:val="00F0644D"/>
    <w:rsid w:val="00F06819"/>
    <w:rsid w:val="00F176B7"/>
    <w:rsid w:val="00F21635"/>
    <w:rsid w:val="00F34662"/>
    <w:rsid w:val="00F36E9D"/>
    <w:rsid w:val="00F403CE"/>
    <w:rsid w:val="00F4236A"/>
    <w:rsid w:val="00F45F54"/>
    <w:rsid w:val="00F50499"/>
    <w:rsid w:val="00F5199E"/>
    <w:rsid w:val="00F53556"/>
    <w:rsid w:val="00F56436"/>
    <w:rsid w:val="00F6231D"/>
    <w:rsid w:val="00F626BE"/>
    <w:rsid w:val="00F75810"/>
    <w:rsid w:val="00F7793D"/>
    <w:rsid w:val="00F8218A"/>
    <w:rsid w:val="00FA18C3"/>
    <w:rsid w:val="00FA49C7"/>
    <w:rsid w:val="00FA5E35"/>
    <w:rsid w:val="00FC549A"/>
    <w:rsid w:val="00FC5EB1"/>
    <w:rsid w:val="00FC60BC"/>
    <w:rsid w:val="00FC70BF"/>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EF49D73"/>
  <w15:docId w15:val="{6961D3DA-C9AD-4D6A-BCDD-7A8A80F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2F961-8354-4C67-B93C-91A882977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16</Pages>
  <Words>5206</Words>
  <Characters>31238</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Barbara</cp:lastModifiedBy>
  <cp:revision>47</cp:revision>
  <cp:lastPrinted>2025-03-20T11:04:00Z</cp:lastPrinted>
  <dcterms:created xsi:type="dcterms:W3CDTF">2024-01-17T13:39:00Z</dcterms:created>
  <dcterms:modified xsi:type="dcterms:W3CDTF">2025-11-07T13:25:00Z</dcterms:modified>
</cp:coreProperties>
</file>